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both"/>
        <w:rPr>
          <w:rFonts w:ascii="方正小标宋_GBK" w:hAnsi="仿宋_GB2312" w:eastAsia="方正小标宋_GBK" w:cs="仿宋_GB2312"/>
          <w:sz w:val="44"/>
          <w:szCs w:val="44"/>
        </w:rPr>
      </w:pPr>
      <w:bookmarkStart w:id="0" w:name="_GoBack"/>
      <w:bookmarkEnd w:id="0"/>
    </w:p>
    <w:p>
      <w:pPr>
        <w:suppressAutoHyphens/>
        <w:spacing w:line="560" w:lineRule="exact"/>
        <w:jc w:val="center"/>
        <w:rPr>
          <w:rFonts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关于征集2019年度中关村天使投资和创业投资风险补贴资金支持项目的通知</w:t>
      </w:r>
    </w:p>
    <w:p>
      <w:pPr>
        <w:suppressAutoHyphens/>
        <w:spacing w:line="560" w:lineRule="exact"/>
        <w:ind w:firstLine="640"/>
        <w:rPr>
          <w:rFonts w:ascii="仿宋_GB2312" w:hAnsi="仿宋_GB2312" w:eastAsia="仿宋_GB2312" w:cs="仿宋_GB2312"/>
          <w:sz w:val="32"/>
          <w:szCs w:val="32"/>
        </w:rPr>
      </w:pPr>
    </w:p>
    <w:p>
      <w:pPr>
        <w:suppressAutoHyphen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各相关单位：</w:t>
      </w:r>
    </w:p>
    <w:p>
      <w:pPr>
        <w:suppressAutoHyphens/>
        <w:spacing w:line="560" w:lineRule="exact"/>
        <w:ind w:firstLine="640"/>
        <w:rPr>
          <w:rFonts w:ascii="仿宋_GB2312" w:hAnsi="仿宋_GB2312" w:eastAsia="仿宋_GB2312" w:cs="仿宋"/>
          <w:bCs/>
          <w:color w:val="000000"/>
          <w:kern w:val="0"/>
          <w:sz w:val="32"/>
          <w:szCs w:val="32"/>
          <w:lang w:val="zh-CN"/>
        </w:rPr>
      </w:pPr>
      <w:r>
        <w:rPr>
          <w:rFonts w:hint="eastAsia" w:ascii="仿宋_GB2312" w:hAnsi="仿宋_GB2312" w:eastAsia="仿宋_GB2312" w:cs="仿宋_GB2312"/>
          <w:sz w:val="32"/>
          <w:szCs w:val="32"/>
        </w:rPr>
        <w:t>为进一步支持中关村天使投资和创业投资快速健康发展，支持天使投资和创业投资机构投资中关村示范区企业，根据</w:t>
      </w:r>
      <w:r>
        <w:rPr>
          <w:rFonts w:hint="eastAsia" w:ascii="仿宋_GB2312" w:hAnsi="仿宋_GB2312" w:eastAsia="仿宋_GB2312" w:cs="仿宋"/>
          <w:bCs/>
          <w:color w:val="000000"/>
          <w:kern w:val="0"/>
          <w:sz w:val="32"/>
          <w:szCs w:val="32"/>
          <w:lang w:val="zh-CN"/>
        </w:rPr>
        <w:t>《中关村国家自主创新示范区促进科技金融深度融合创新发展支持资金管理办法》（中科园发〔2019〕6号）、《〈中关村国家自主创新示范区促进科技金融深度融合创新发展支持资金管理办法〉实施细则（试行）》（中科园发〔2019〕7号），现</w:t>
      </w:r>
      <w:r>
        <w:rPr>
          <w:rFonts w:ascii="仿宋_GB2312" w:hAnsi="仿宋_GB2312" w:eastAsia="仿宋_GB2312" w:cs="仿宋"/>
          <w:bCs/>
          <w:color w:val="000000"/>
          <w:kern w:val="0"/>
          <w:sz w:val="32"/>
          <w:szCs w:val="32"/>
          <w:lang w:val="zh-CN"/>
        </w:rPr>
        <w:t>开展</w:t>
      </w:r>
      <w:r>
        <w:rPr>
          <w:rFonts w:hint="eastAsia" w:ascii="仿宋_GB2312" w:hAnsi="仿宋_GB2312" w:eastAsia="仿宋_GB2312" w:cs="仿宋"/>
          <w:bCs/>
          <w:color w:val="000000"/>
          <w:kern w:val="0"/>
          <w:sz w:val="32"/>
          <w:szCs w:val="32"/>
          <w:lang w:val="zh-CN"/>
        </w:rPr>
        <w:t>2019年度</w:t>
      </w:r>
      <w:r>
        <w:rPr>
          <w:rFonts w:ascii="仿宋_GB2312" w:hAnsi="仿宋_GB2312" w:eastAsia="仿宋_GB2312" w:cs="仿宋"/>
          <w:bCs/>
          <w:color w:val="000000"/>
          <w:kern w:val="0"/>
          <w:sz w:val="32"/>
          <w:szCs w:val="32"/>
          <w:lang w:val="zh-CN"/>
        </w:rPr>
        <w:t>中关村天使</w:t>
      </w:r>
      <w:r>
        <w:rPr>
          <w:rFonts w:hint="eastAsia" w:ascii="仿宋_GB2312" w:hAnsi="仿宋_GB2312" w:eastAsia="仿宋_GB2312" w:cs="仿宋"/>
          <w:bCs/>
          <w:color w:val="000000"/>
          <w:kern w:val="0"/>
          <w:sz w:val="32"/>
          <w:szCs w:val="32"/>
          <w:lang w:val="zh-CN"/>
        </w:rPr>
        <w:t>投资和创</w:t>
      </w:r>
      <w:r>
        <w:rPr>
          <w:rFonts w:hint="eastAsia" w:ascii="仿宋_GB2312" w:hAnsi="仿宋_GB2312" w:eastAsia="仿宋_GB2312" w:cs="仿宋_GB2312"/>
          <w:sz w:val="32"/>
          <w:szCs w:val="32"/>
        </w:rPr>
        <w:t>业</w:t>
      </w:r>
      <w:r>
        <w:rPr>
          <w:rFonts w:ascii="仿宋_GB2312" w:hAnsi="仿宋_GB2312" w:eastAsia="仿宋_GB2312" w:cs="仿宋_GB2312"/>
          <w:sz w:val="32"/>
          <w:szCs w:val="32"/>
        </w:rPr>
        <w:t>投资风险补贴</w:t>
      </w:r>
      <w:r>
        <w:rPr>
          <w:rFonts w:hint="eastAsia" w:ascii="仿宋_GB2312" w:hAnsi="仿宋_GB2312" w:eastAsia="仿宋_GB2312" w:cs="仿宋_GB2312"/>
          <w:sz w:val="32"/>
          <w:szCs w:val="32"/>
        </w:rPr>
        <w:t>资金支持项目</w:t>
      </w:r>
      <w:r>
        <w:rPr>
          <w:rFonts w:ascii="仿宋_GB2312" w:hAnsi="仿宋_GB2312" w:eastAsia="仿宋_GB2312" w:cs="仿宋_GB2312"/>
          <w:sz w:val="32"/>
          <w:szCs w:val="32"/>
        </w:rPr>
        <w:t>申报工作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有关事项通知如下：</w:t>
      </w:r>
    </w:p>
    <w:p>
      <w:pPr>
        <w:suppressAutoHyphens/>
        <w:spacing w:line="560" w:lineRule="exact"/>
        <w:ind w:firstLine="640"/>
        <w:rPr>
          <w:rFonts w:ascii="黑体" w:hAnsi="仿宋_GB2312" w:eastAsia="黑体" w:cs="仿宋_GB2312"/>
          <w:sz w:val="32"/>
          <w:szCs w:val="32"/>
        </w:rPr>
      </w:pPr>
      <w:r>
        <w:rPr>
          <w:rFonts w:hint="eastAsia" w:ascii="黑体" w:hAnsi="仿宋_GB2312" w:eastAsia="黑体" w:cs="仿宋_GB2312"/>
          <w:sz w:val="32"/>
          <w:szCs w:val="32"/>
        </w:rPr>
        <w:t>一、申报主体</w:t>
      </w:r>
    </w:p>
    <w:p>
      <w:pPr>
        <w:suppressAutoHyphen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在中关村示范区开展天使投资和创业投资的投资机构及</w:t>
      </w:r>
      <w:r>
        <w:rPr>
          <w:rFonts w:hint="eastAsia" w:ascii="仿宋_GB2312" w:hAnsi="宋体" w:eastAsia="仿宋_GB2312" w:cs="宋体"/>
          <w:sz w:val="32"/>
          <w:szCs w:val="32"/>
        </w:rPr>
        <w:t>孵化器运营主体。</w:t>
      </w:r>
    </w:p>
    <w:p>
      <w:pPr>
        <w:suppressAutoHyphens/>
        <w:spacing w:line="560" w:lineRule="exact"/>
        <w:ind w:firstLine="640"/>
        <w:rPr>
          <w:rFonts w:ascii="黑体" w:hAnsi="仿宋_GB2312" w:eastAsia="黑体" w:cs="仿宋_GB2312"/>
          <w:sz w:val="32"/>
          <w:szCs w:val="32"/>
        </w:rPr>
      </w:pPr>
      <w:r>
        <w:rPr>
          <w:rFonts w:hint="eastAsia" w:ascii="黑体" w:hAnsi="仿宋_GB2312" w:eastAsia="黑体" w:cs="仿宋_GB2312"/>
          <w:sz w:val="32"/>
          <w:szCs w:val="32"/>
        </w:rPr>
        <w:t>二、申报项目</w:t>
      </w:r>
    </w:p>
    <w:p>
      <w:pPr>
        <w:suppressAutoHyphens/>
        <w:spacing w:line="560" w:lineRule="exact"/>
        <w:ind w:firstLine="640"/>
        <w:rPr>
          <w:rFonts w:ascii="楷体_GB2312" w:hAnsi="仿宋_GB2312" w:eastAsia="楷体_GB2312" w:cs="仿宋_GB2312"/>
          <w:sz w:val="32"/>
          <w:szCs w:val="32"/>
        </w:rPr>
      </w:pPr>
      <w:r>
        <w:rPr>
          <w:rFonts w:hint="eastAsia" w:ascii="楷体_GB2312" w:hAnsi="仿宋_GB2312" w:eastAsia="楷体_GB2312" w:cs="仿宋_GB2312"/>
          <w:sz w:val="32"/>
          <w:szCs w:val="32"/>
        </w:rPr>
        <w:t>（一）天使投资风险补贴</w:t>
      </w:r>
    </w:p>
    <w:p>
      <w:pPr>
        <w:suppressAutoHyphens/>
        <w:autoSpaceDN w:val="0"/>
        <w:adjustRightInd w:val="0"/>
        <w:snapToGrid w:val="0"/>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1.支持对象和支持内容</w:t>
      </w:r>
    </w:p>
    <w:p>
      <w:pPr>
        <w:suppressAutoHyphens/>
        <w:autoSpaceDN w:val="0"/>
        <w:adjustRightInd w:val="0"/>
        <w:snapToGrid w:val="0"/>
        <w:spacing w:line="560" w:lineRule="exact"/>
        <w:ind w:firstLine="640" w:firstLineChars="20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支持投资机构在中关村示范区开展</w:t>
      </w:r>
      <w:r>
        <w:rPr>
          <w:rFonts w:hint="eastAsia" w:ascii="仿宋_GB2312" w:hAnsi="宋体" w:eastAsia="仿宋_GB2312" w:cs="宋体"/>
          <w:kern w:val="0"/>
          <w:sz w:val="32"/>
          <w:szCs w:val="32"/>
        </w:rPr>
        <w:t>天使投资</w:t>
      </w:r>
      <w:r>
        <w:rPr>
          <w:rFonts w:hint="eastAsia" w:ascii="仿宋_GB2312" w:hAnsi="宋体" w:eastAsia="仿宋_GB2312" w:cs="宋体"/>
          <w:b/>
          <w:kern w:val="0"/>
          <w:sz w:val="32"/>
          <w:szCs w:val="32"/>
        </w:rPr>
        <w:t>（即在</w:t>
      </w:r>
      <w:r>
        <w:rPr>
          <w:rFonts w:ascii="仿宋_GB2312" w:hAnsi="宋体" w:eastAsia="仿宋_GB2312" w:cs="宋体"/>
          <w:b/>
          <w:kern w:val="0"/>
          <w:sz w:val="32"/>
          <w:szCs w:val="32"/>
        </w:rPr>
        <w:t>2018年1月1日至2018年12月31日期间完成</w:t>
      </w:r>
      <w:r>
        <w:rPr>
          <w:rFonts w:hint="eastAsia" w:ascii="仿宋_GB2312" w:hAnsi="宋体" w:eastAsia="仿宋_GB2312" w:cs="宋体"/>
          <w:b/>
          <w:kern w:val="0"/>
          <w:sz w:val="32"/>
          <w:szCs w:val="32"/>
        </w:rPr>
        <w:t>对企业的首轮</w:t>
      </w:r>
      <w:r>
        <w:rPr>
          <w:rFonts w:ascii="仿宋_GB2312" w:hAnsi="宋体" w:eastAsia="仿宋_GB2312" w:cs="宋体"/>
          <w:b/>
          <w:kern w:val="0"/>
          <w:sz w:val="32"/>
          <w:szCs w:val="32"/>
        </w:rPr>
        <w:t>投资</w:t>
      </w:r>
      <w:r>
        <w:rPr>
          <w:rFonts w:hint="eastAsia" w:ascii="仿宋_GB2312" w:hAnsi="宋体" w:eastAsia="仿宋_GB2312" w:cs="宋体"/>
          <w:b/>
          <w:kern w:val="0"/>
          <w:sz w:val="32"/>
          <w:szCs w:val="32"/>
        </w:rPr>
        <w:t>，且</w:t>
      </w:r>
      <w:r>
        <w:rPr>
          <w:rFonts w:ascii="仿宋_GB2312" w:hAnsi="宋体" w:eastAsia="仿宋_GB2312" w:cs="宋体"/>
          <w:b/>
          <w:kern w:val="0"/>
          <w:sz w:val="32"/>
          <w:szCs w:val="32"/>
        </w:rPr>
        <w:t>所投资企业已完成工商变更</w:t>
      </w:r>
      <w:r>
        <w:rPr>
          <w:rFonts w:hint="eastAsia" w:ascii="仿宋_GB2312" w:hAnsi="宋体" w:eastAsia="仿宋_GB2312" w:cs="宋体"/>
          <w:b/>
          <w:kern w:val="0"/>
          <w:sz w:val="32"/>
          <w:szCs w:val="32"/>
        </w:rPr>
        <w:t>）</w:t>
      </w:r>
      <w:r>
        <w:rPr>
          <w:rFonts w:hint="eastAsia" w:ascii="仿宋_GB2312" w:hAnsi="宋体" w:eastAsia="仿宋_GB2312" w:cs="宋体"/>
          <w:kern w:val="0"/>
          <w:sz w:val="32"/>
          <w:szCs w:val="32"/>
        </w:rPr>
        <w:t>，聚焦投资重点产业领域、具有核心技术或自主知识产权的企业，引导早期投资、价值投资和长期投资。</w:t>
      </w:r>
      <w:r>
        <w:rPr>
          <w:rFonts w:hint="eastAsia" w:ascii="仿宋_GB2312" w:hAnsi="宋体" w:eastAsia="仿宋_GB2312" w:cs="宋体"/>
          <w:color w:val="000000"/>
          <w:kern w:val="0"/>
          <w:sz w:val="32"/>
          <w:szCs w:val="32"/>
          <w:lang w:val="zh-CN"/>
        </w:rPr>
        <w:t>按照首轮实际投资额的15%给予风险补贴，单笔补贴不超过50万元，单家投资机构每年补贴总额不超过150万元。</w:t>
      </w:r>
    </w:p>
    <w:p>
      <w:pPr>
        <w:suppressAutoHyphens/>
        <w:autoSpaceDN w:val="0"/>
        <w:adjustRightInd w:val="0"/>
        <w:snapToGrid w:val="0"/>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2.支持条件</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（1）投资机构在北京注册，以自有资金进行投资的机构，注册资本在500万元（含）以上；以受托管理资金进行投资的机构，认缴受托管理资金在1000万元（含）以上，其中单支受托基金在500万元（含）以上；</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（2）投资机构应是已在中国证券投资基金业协会登记的私募基金管理人，且相应基金产品在中国证券投资基金业协会备案；或者是经科技主管部门认定的孵化器的运营主体；或者是北京市科技创新基金</w:t>
      </w:r>
      <w:r>
        <w:rPr>
          <w:rFonts w:ascii="仿宋_GB2312" w:hAnsi="宋体" w:eastAsia="仿宋_GB2312" w:cs="宋体"/>
          <w:sz w:val="32"/>
          <w:szCs w:val="32"/>
          <w:vertAlign w:val="superscript"/>
        </w:rPr>
        <w:footnoteReference w:id="0"/>
      </w:r>
      <w:r>
        <w:rPr>
          <w:rFonts w:hint="eastAsia" w:ascii="仿宋_GB2312" w:hAnsi="宋体" w:eastAsia="仿宋_GB2312" w:cs="宋体"/>
          <w:sz w:val="32"/>
          <w:szCs w:val="32"/>
        </w:rPr>
        <w:t>（以下同）、中关村天使投资引导基金、中关村创业投资引导基金参股子基金管理机构；</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w:t>
      </w:r>
      <w:r>
        <w:rPr>
          <w:rFonts w:hint="eastAsia" w:ascii="仿宋_GB2312" w:hAnsi="宋体" w:eastAsia="仿宋_GB2312" w:cs="宋体"/>
          <w:spacing w:val="-4"/>
          <w:sz w:val="32"/>
          <w:szCs w:val="32"/>
        </w:rPr>
        <w:t>所投资企业需符合中关村示范区“十三五”重点产业</w:t>
      </w:r>
      <w:r>
        <w:rPr>
          <w:rFonts w:ascii="仿宋_GB2312" w:hAnsi="宋体" w:eastAsia="仿宋_GB2312" w:cs="宋体"/>
          <w:sz w:val="32"/>
          <w:szCs w:val="32"/>
          <w:vertAlign w:val="superscript"/>
        </w:rPr>
        <w:footnoteReference w:id="1"/>
      </w:r>
      <w:r>
        <w:rPr>
          <w:rFonts w:hint="eastAsia" w:ascii="仿宋_GB2312" w:hAnsi="宋体" w:eastAsia="仿宋_GB2312" w:cs="宋体"/>
          <w:sz w:val="32"/>
          <w:szCs w:val="32"/>
        </w:rPr>
        <w:t>（以下同）领域，具有核心技术或自主知识产权（包括发明、实用新型、外观设计专利以及软件著作权等），或参与过国内外标准、行业标准制定；未在境内外证券交易所上市；企业自设立之日起到投资协议签订之日止不超过3年，属于生物医药领域的不超过4年；投资机构对企业进行首轮投资后，机构所占股权比例不超过50%，且不为第一大股东；</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（4）投资机构应在所投资企业完成工商变更后递交申请材料；</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（5）优先支持承诺将持有所投资企业股权时间超过5年的投资机构。</w:t>
      </w:r>
    </w:p>
    <w:p>
      <w:pPr>
        <w:suppressAutoHyphens/>
        <w:spacing w:line="560" w:lineRule="exact"/>
        <w:ind w:firstLine="640"/>
        <w:rPr>
          <w:rFonts w:ascii="楷体_GB2312" w:hAnsi="仿宋_GB2312" w:eastAsia="楷体_GB2312" w:cs="仿宋_GB2312"/>
          <w:sz w:val="32"/>
          <w:szCs w:val="32"/>
        </w:rPr>
      </w:pPr>
      <w:r>
        <w:rPr>
          <w:rFonts w:hint="eastAsia" w:ascii="楷体_GB2312" w:hAnsi="仿宋_GB2312" w:eastAsia="楷体_GB2312" w:cs="仿宋_GB2312"/>
          <w:sz w:val="32"/>
          <w:szCs w:val="32"/>
        </w:rPr>
        <w:t>（二）创业投资风险补贴</w:t>
      </w:r>
    </w:p>
    <w:p>
      <w:pPr>
        <w:suppressAutoHyphens/>
        <w:autoSpaceDN w:val="0"/>
        <w:adjustRightInd w:val="0"/>
        <w:snapToGrid w:val="0"/>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1.支持对象和支持内容</w:t>
      </w:r>
    </w:p>
    <w:p>
      <w:pPr>
        <w:suppressAutoHyphens/>
        <w:autoSpaceDN w:val="0"/>
        <w:adjustRightInd w:val="0"/>
        <w:snapToGrid w:val="0"/>
        <w:spacing w:line="560" w:lineRule="exact"/>
        <w:ind w:firstLine="640" w:firstLineChars="20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支持投资机构在中关村示范区开展</w:t>
      </w:r>
      <w:r>
        <w:rPr>
          <w:rFonts w:hint="eastAsia" w:ascii="仿宋_GB2312" w:hAnsi="宋体" w:eastAsia="仿宋_GB2312" w:cs="宋体"/>
          <w:kern w:val="0"/>
          <w:sz w:val="32"/>
          <w:szCs w:val="32"/>
        </w:rPr>
        <w:t>创业投资</w:t>
      </w:r>
      <w:r>
        <w:rPr>
          <w:rFonts w:hint="eastAsia" w:ascii="仿宋_GB2312" w:hAnsi="宋体" w:eastAsia="仿宋_GB2312" w:cs="宋体"/>
          <w:b/>
          <w:kern w:val="0"/>
          <w:sz w:val="32"/>
          <w:szCs w:val="32"/>
        </w:rPr>
        <w:t>（即在</w:t>
      </w:r>
      <w:r>
        <w:rPr>
          <w:rFonts w:ascii="仿宋_GB2312" w:hAnsi="宋体" w:eastAsia="仿宋_GB2312" w:cs="宋体"/>
          <w:b/>
          <w:kern w:val="0"/>
          <w:sz w:val="32"/>
          <w:szCs w:val="32"/>
        </w:rPr>
        <w:t>2018年1月1日至2018年12月31日期间完成</w:t>
      </w:r>
      <w:r>
        <w:rPr>
          <w:rFonts w:hint="eastAsia" w:ascii="仿宋_GB2312" w:hAnsi="宋体" w:eastAsia="仿宋_GB2312" w:cs="宋体"/>
          <w:b/>
          <w:kern w:val="0"/>
          <w:sz w:val="32"/>
          <w:szCs w:val="32"/>
        </w:rPr>
        <w:t>对企业首轮之后的</w:t>
      </w:r>
      <w:r>
        <w:rPr>
          <w:rFonts w:ascii="仿宋_GB2312" w:hAnsi="宋体" w:eastAsia="仿宋_GB2312" w:cs="宋体"/>
          <w:b/>
          <w:kern w:val="0"/>
          <w:sz w:val="32"/>
          <w:szCs w:val="32"/>
        </w:rPr>
        <w:t>投资</w:t>
      </w:r>
      <w:r>
        <w:rPr>
          <w:rFonts w:hint="eastAsia" w:ascii="仿宋_GB2312" w:hAnsi="宋体" w:eastAsia="仿宋_GB2312" w:cs="宋体"/>
          <w:b/>
          <w:kern w:val="0"/>
          <w:sz w:val="32"/>
          <w:szCs w:val="32"/>
        </w:rPr>
        <w:t>，且</w:t>
      </w:r>
      <w:r>
        <w:rPr>
          <w:rFonts w:ascii="仿宋_GB2312" w:hAnsi="宋体" w:eastAsia="仿宋_GB2312" w:cs="宋体"/>
          <w:b/>
          <w:kern w:val="0"/>
          <w:sz w:val="32"/>
          <w:szCs w:val="32"/>
        </w:rPr>
        <w:t>所投资企业已完成工商变更</w:t>
      </w:r>
      <w:r>
        <w:rPr>
          <w:rFonts w:hint="eastAsia" w:ascii="仿宋_GB2312" w:hAnsi="宋体" w:eastAsia="仿宋_GB2312" w:cs="宋体"/>
          <w:b/>
          <w:kern w:val="0"/>
          <w:sz w:val="32"/>
          <w:szCs w:val="32"/>
        </w:rPr>
        <w:t>）</w:t>
      </w:r>
      <w:r>
        <w:rPr>
          <w:rFonts w:hint="eastAsia" w:ascii="仿宋_GB2312" w:hAnsi="宋体" w:eastAsia="仿宋_GB2312" w:cs="宋体"/>
          <w:kern w:val="0"/>
          <w:sz w:val="32"/>
          <w:szCs w:val="32"/>
        </w:rPr>
        <w:t>，聚焦投资重点产业领域、具有核心技术或自主知识产权的企业，引导早期投资、价值投资和长期投资，</w:t>
      </w:r>
      <w:r>
        <w:rPr>
          <w:rFonts w:hint="eastAsia" w:ascii="仿宋_GB2312" w:hAnsi="宋体" w:eastAsia="仿宋_GB2312" w:cs="宋体"/>
          <w:color w:val="000000"/>
          <w:kern w:val="0"/>
          <w:sz w:val="32"/>
          <w:szCs w:val="32"/>
          <w:lang w:val="zh-CN"/>
        </w:rPr>
        <w:t>按照首轮之后实际投资额的10%给予风险补贴，单笔补贴不超过100万元，单家投资机构每年补贴总额不超过200万元。</w:t>
      </w:r>
    </w:p>
    <w:p>
      <w:pPr>
        <w:suppressAutoHyphens/>
        <w:autoSpaceDN w:val="0"/>
        <w:adjustRightInd w:val="0"/>
        <w:snapToGrid w:val="0"/>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2.支持条件</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（1）投资机构在北京注册，以自有资金进行投资的机构，注册资本在3000万元（含）以上；以受托管理资金进行投资的机构，认缴受托管理资金在1亿元（含）以上，其中单支受托基金在5000万元（含）以上；</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投资机构应是已在中国证券投资基金业协会登记的私募基金管理人，且相应基金产品在中国证券投资基金业协会备案；或者是经科技主管部门认定的孵化器的运营主体；或者是北京市科技创新基金、中关村天使投资引导基金、中关村创业投资引导基金参股子基金管理机构；</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所投资企业需符合中关村示范区“十三五”重点产业领域、且具有核心技术或自主知识产权（包括发明、实用新型、外观设计专利以及软件著作权等），或参与过国内外标准、行业标准制定；未在境内外证券交易所上市；企业自设立之日起到投资协议签订之日止不超过5年，属于生物医药领域的不超过6年；投资机构对企业进行首轮之后的投资，投资后机构所占股权比例不超过50%，且不为第一大股东；</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（4）投资机构应在所投资企业完成工商变更后递交申请材料；</w:t>
      </w:r>
    </w:p>
    <w:p>
      <w:pPr>
        <w:suppressAutoHyphens/>
        <w:autoSpaceDN w:val="0"/>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（5）优先支持承诺将持有所投资企业股权时间超过5年的投资机构。</w:t>
      </w:r>
    </w:p>
    <w:p>
      <w:pPr>
        <w:suppressAutoHyphens/>
        <w:spacing w:line="560" w:lineRule="exact"/>
        <w:ind w:firstLine="640"/>
        <w:rPr>
          <w:rFonts w:ascii="黑体" w:hAnsi="仿宋_GB2312" w:eastAsia="黑体" w:cs="仿宋_GB2312"/>
          <w:sz w:val="32"/>
          <w:szCs w:val="32"/>
        </w:rPr>
      </w:pPr>
      <w:r>
        <w:rPr>
          <w:rFonts w:hint="eastAsia" w:ascii="黑体" w:hAnsi="仿宋_GB2312" w:eastAsia="黑体" w:cs="仿宋_GB2312"/>
          <w:sz w:val="32"/>
          <w:szCs w:val="32"/>
        </w:rPr>
        <w:t>三、申报材料</w:t>
      </w:r>
    </w:p>
    <w:p>
      <w:pPr>
        <w:suppressAutoHyphens/>
        <w:spacing w:line="560" w:lineRule="exact"/>
        <w:ind w:firstLine="640"/>
        <w:rPr>
          <w:rFonts w:ascii="楷体_GB2312" w:hAnsi="仿宋_GB2312" w:eastAsia="楷体_GB2312" w:cs="仿宋_GB2312"/>
          <w:b/>
          <w:sz w:val="32"/>
          <w:szCs w:val="32"/>
        </w:rPr>
      </w:pPr>
      <w:r>
        <w:rPr>
          <w:rFonts w:hint="eastAsia" w:ascii="楷体_GB2312" w:hAnsi="仿宋_GB2312" w:eastAsia="楷体_GB2312" w:cs="仿宋_GB2312"/>
          <w:b/>
          <w:sz w:val="32"/>
          <w:szCs w:val="32"/>
        </w:rPr>
        <w:t>（一）天使投资和创业投资风险补贴申请表（详见附件）</w:t>
      </w:r>
    </w:p>
    <w:p>
      <w:pPr>
        <w:suppressAutoHyphens/>
        <w:spacing w:line="560" w:lineRule="exact"/>
        <w:ind w:firstLine="640"/>
        <w:rPr>
          <w:rFonts w:ascii="楷体_GB2312" w:hAnsi="仿宋_GB2312" w:eastAsia="楷体_GB2312" w:cs="仿宋_GB2312"/>
          <w:b/>
          <w:sz w:val="32"/>
          <w:szCs w:val="32"/>
        </w:rPr>
      </w:pPr>
      <w:r>
        <w:rPr>
          <w:rFonts w:hint="eastAsia" w:ascii="楷体_GB2312" w:hAnsi="仿宋_GB2312" w:eastAsia="楷体_GB2312" w:cs="仿宋_GB2312"/>
          <w:b/>
          <w:sz w:val="32"/>
          <w:szCs w:val="32"/>
        </w:rPr>
        <w:t>（二）投资机构资质材料</w:t>
      </w:r>
    </w:p>
    <w:p>
      <w:pPr>
        <w:suppressAutoHyphen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1.中国证券投资基金业协会的管理人登记公示信息复印件，或科技部、中关村管委会、北京市科委等科技主管部门认定的孵化器资质证明复印件；</w:t>
      </w:r>
    </w:p>
    <w:p>
      <w:pPr>
        <w:suppressAutoHyphen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2.加盖市场监督管理部门查询章的投资机构或孵化器运营主体公司章程复印件；</w:t>
      </w:r>
    </w:p>
    <w:p>
      <w:pPr>
        <w:suppressAutoHyphen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3.以受托管理基金投资需提供中国证券投资基金业协会的基金产品备案公示信息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及受托管理基金的</w:t>
      </w:r>
      <w:r>
        <w:rPr>
          <w:rFonts w:hint="eastAsia" w:ascii="仿宋_GB2312" w:hAnsi="仿宋_GB2312" w:eastAsia="仿宋_GB2312" w:cs="仿宋_GB2312"/>
          <w:sz w:val="32"/>
          <w:szCs w:val="32"/>
        </w:rPr>
        <w:t>有限</w:t>
      </w:r>
      <w:r>
        <w:rPr>
          <w:rFonts w:ascii="仿宋_GB2312" w:hAnsi="仿宋_GB2312" w:eastAsia="仿宋_GB2312" w:cs="仿宋_GB2312"/>
          <w:sz w:val="32"/>
          <w:szCs w:val="32"/>
        </w:rPr>
        <w:t>合伙协议（</w:t>
      </w:r>
      <w:r>
        <w:rPr>
          <w:rFonts w:hint="eastAsia" w:ascii="仿宋_GB2312" w:hAnsi="仿宋_GB2312" w:eastAsia="仿宋_GB2312" w:cs="仿宋_GB2312"/>
          <w:sz w:val="32"/>
          <w:szCs w:val="32"/>
        </w:rPr>
        <w:t>如基金为公司制，则需提供</w:t>
      </w:r>
      <w:r>
        <w:rPr>
          <w:rFonts w:ascii="仿宋_GB2312" w:hAnsi="仿宋_GB2312" w:eastAsia="仿宋_GB2312" w:cs="仿宋_GB2312"/>
          <w:sz w:val="32"/>
          <w:szCs w:val="32"/>
        </w:rPr>
        <w:t>加盖市场监督管理部门查询章的公司章程</w:t>
      </w:r>
      <w:r>
        <w:rPr>
          <w:rFonts w:hint="eastAsia" w:ascii="仿宋_GB2312" w:hAnsi="仿宋_GB2312" w:eastAsia="仿宋_GB2312" w:cs="仿宋_GB2312"/>
          <w:sz w:val="32"/>
          <w:szCs w:val="32"/>
        </w:rPr>
        <w:t>及委托管理协议</w:t>
      </w:r>
      <w:r>
        <w:rPr>
          <w:rFonts w:ascii="仿宋_GB2312" w:hAnsi="仿宋_GB2312" w:eastAsia="仿宋_GB2312" w:cs="仿宋_GB2312"/>
          <w:sz w:val="32"/>
          <w:szCs w:val="32"/>
        </w:rPr>
        <w:t>等法律文件复印件）；</w:t>
      </w:r>
    </w:p>
    <w:p>
      <w:pPr>
        <w:suppressAutoHyphens/>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4.投资机构承诺将持有所投资企业股权时间超过5年的相关材料（有相关承诺的机构需提供）。</w:t>
      </w:r>
    </w:p>
    <w:p>
      <w:pPr>
        <w:suppressAutoHyphens/>
        <w:spacing w:line="560" w:lineRule="exact"/>
        <w:ind w:firstLine="640"/>
        <w:rPr>
          <w:rFonts w:ascii="楷体_GB2312" w:hAnsi="仿宋_GB2312" w:eastAsia="楷体_GB2312" w:cs="仿宋_GB2312"/>
          <w:b/>
          <w:sz w:val="32"/>
          <w:szCs w:val="32"/>
        </w:rPr>
      </w:pPr>
      <w:r>
        <w:rPr>
          <w:rFonts w:hint="eastAsia" w:ascii="楷体_GB2312" w:hAnsi="仿宋_GB2312" w:eastAsia="楷体_GB2312" w:cs="仿宋_GB2312"/>
          <w:b/>
          <w:sz w:val="32"/>
          <w:szCs w:val="32"/>
        </w:rPr>
        <w:t>（三）所投企业材料</w:t>
      </w:r>
    </w:p>
    <w:p>
      <w:pPr>
        <w:suppressAutoHyphen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1.所投资企业的国家高新技术企业证书或中关村高新技术企业证书复印件；</w:t>
      </w:r>
    </w:p>
    <w:p>
      <w:pPr>
        <w:suppressAutoHyphen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2.所投资企业营业执照复印件；</w:t>
      </w:r>
    </w:p>
    <w:p>
      <w:pPr>
        <w:suppressAutoHyphen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加盖市场监督管理部门查询章的所投资公司章程或北京股权登记管理中心出具的股东名册中体现股东变更信息材料（如申请天使投资风险补贴资金，还需提供企业获得本轮投资前的加盖市场监督管理部门查询章的公司章程复印件）；</w:t>
      </w:r>
    </w:p>
    <w:p>
      <w:pPr>
        <w:suppressAutoHyphen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4.投资机构与所投资企业签订的投资协议复印件；</w:t>
      </w:r>
    </w:p>
    <w:p>
      <w:pPr>
        <w:suppressAutoHyphen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5.银行入资证明复印件；</w:t>
      </w:r>
    </w:p>
    <w:p>
      <w:pPr>
        <w:suppressAutoHyphen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.企业自主知识产权列表（包括名称、类别、证书发放日期、证书编号等信息）及复印件</w:t>
      </w:r>
      <w:r>
        <w:rPr>
          <w:rFonts w:hint="eastAsia" w:ascii="仿宋_GB2312" w:hAnsi="仿宋_GB2312" w:eastAsia="仿宋_GB2312" w:cs="仿宋_GB2312"/>
          <w:sz w:val="32"/>
          <w:szCs w:val="32"/>
        </w:rPr>
        <w:t>。</w:t>
      </w:r>
    </w:p>
    <w:p>
      <w:pPr>
        <w:suppressAutoHyphens/>
        <w:spacing w:line="560" w:lineRule="exact"/>
        <w:ind w:firstLine="640"/>
        <w:rPr>
          <w:rFonts w:ascii="黑体" w:hAnsi="黑体" w:eastAsia="黑体" w:cs="仿宋_GB2312"/>
          <w:sz w:val="32"/>
          <w:szCs w:val="32"/>
        </w:rPr>
      </w:pPr>
      <w:r>
        <w:rPr>
          <w:rFonts w:hint="eastAsia" w:ascii="黑体" w:hAnsi="仿宋_GB2312" w:eastAsia="黑体" w:cs="仿宋_GB2312"/>
          <w:sz w:val="32"/>
          <w:szCs w:val="32"/>
        </w:rPr>
        <w:t>四、</w:t>
      </w:r>
      <w:r>
        <w:rPr>
          <w:rFonts w:hint="eastAsia" w:ascii="黑体" w:hAnsi="黑体" w:eastAsia="黑体" w:cs="仿宋_GB2312"/>
          <w:sz w:val="32"/>
          <w:szCs w:val="32"/>
        </w:rPr>
        <w:t>征集要求</w:t>
      </w:r>
    </w:p>
    <w:p>
      <w:pPr>
        <w:suppressAutoHyphens/>
        <w:spacing w:line="560" w:lineRule="exact"/>
        <w:ind w:firstLine="640"/>
        <w:rPr>
          <w:rFonts w:ascii="楷体_GB2312" w:hAnsi="仿宋_GB2312" w:eastAsia="楷体_GB2312" w:cs="仿宋_GB2312"/>
          <w:sz w:val="32"/>
          <w:szCs w:val="32"/>
        </w:rPr>
      </w:pPr>
      <w:r>
        <w:rPr>
          <w:rFonts w:hint="eastAsia" w:ascii="楷体_GB2312" w:hAnsi="仿宋_GB2312" w:eastAsia="楷体_GB2312" w:cs="仿宋_GB2312"/>
          <w:sz w:val="32"/>
          <w:szCs w:val="32"/>
        </w:rPr>
        <w:t>（一）申报材料需用A4纸打印，装订成册，装订线在左侧，封面、骑缝加盖企业公章。中文如无特殊要求一律采用简体，字号为四号宋体，行间距为</w:t>
      </w:r>
      <w:r>
        <w:rPr>
          <w:rFonts w:ascii="楷体_GB2312" w:hAnsi="仿宋_GB2312" w:eastAsia="楷体_GB2312" w:cs="仿宋_GB2312"/>
          <w:sz w:val="32"/>
          <w:szCs w:val="32"/>
        </w:rPr>
        <w:t>20磅，英文、罗马字符、阿拉伯数字均采用Times New Roman字体。</w:t>
      </w:r>
      <w:r>
        <w:rPr>
          <w:rFonts w:hint="eastAsia" w:ascii="楷体_GB2312" w:hAnsi="仿宋_GB2312" w:eastAsia="楷体_GB2312" w:cs="仿宋_GB2312"/>
          <w:sz w:val="32"/>
          <w:szCs w:val="32"/>
        </w:rPr>
        <w:t>一式两份。</w:t>
      </w:r>
    </w:p>
    <w:p>
      <w:pPr>
        <w:suppressAutoHyphens/>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申请机构应承诺所提供资料的真实性、准确性，并按照中关村管委会要求提供相关申报材料的原件进行核验，若存在信息虚假情况，一经查实将取消申请资格。申报提交的相关材料仅用作当期当次评审使用，不再退回。</w:t>
      </w:r>
    </w:p>
    <w:p>
      <w:pPr>
        <w:suppressAutoHyphens/>
        <w:spacing w:line="560" w:lineRule="exact"/>
        <w:ind w:firstLine="640"/>
        <w:rPr>
          <w:rFonts w:ascii="黑体" w:hAnsi="黑体" w:eastAsia="黑体" w:cs="仿宋_GB2312"/>
          <w:sz w:val="32"/>
          <w:szCs w:val="32"/>
        </w:rPr>
      </w:pPr>
      <w:r>
        <w:rPr>
          <w:rFonts w:hint="eastAsia" w:ascii="黑体" w:hAnsi="黑体" w:eastAsia="黑体" w:cs="仿宋_GB2312"/>
          <w:sz w:val="32"/>
          <w:szCs w:val="32"/>
        </w:rPr>
        <w:t>五、受理和咨询</w:t>
      </w:r>
    </w:p>
    <w:p>
      <w:pPr>
        <w:suppressAutoHyphens/>
        <w:spacing w:line="560" w:lineRule="exact"/>
        <w:ind w:firstLine="640"/>
        <w:rPr>
          <w:rFonts w:ascii="楷体_GB2312" w:hAnsi="仿宋_GB2312" w:eastAsia="楷体_GB2312" w:cs="仿宋_GB2312"/>
          <w:sz w:val="32"/>
          <w:szCs w:val="32"/>
        </w:rPr>
      </w:pPr>
      <w:r>
        <w:rPr>
          <w:rFonts w:hint="eastAsia" w:ascii="楷体_GB2312" w:hAnsi="仿宋_GB2312" w:eastAsia="楷体_GB2312" w:cs="仿宋_GB2312"/>
          <w:sz w:val="32"/>
          <w:szCs w:val="32"/>
        </w:rPr>
        <w:t>（一）受理时间</w:t>
      </w:r>
    </w:p>
    <w:p>
      <w:pPr>
        <w:suppressAutoHyphen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2019年3月28日（星期四）-2019年4月24日（星期三）逾期将不再受理申报事项。</w:t>
      </w:r>
    </w:p>
    <w:p>
      <w:pPr>
        <w:suppressAutoHyphens/>
        <w:spacing w:line="560" w:lineRule="exact"/>
        <w:ind w:firstLine="640"/>
        <w:rPr>
          <w:rFonts w:ascii="楷体_GB2312" w:hAnsi="仿宋_GB2312" w:eastAsia="楷体_GB2312" w:cs="仿宋_GB2312"/>
          <w:sz w:val="32"/>
          <w:szCs w:val="32"/>
        </w:rPr>
      </w:pPr>
      <w:r>
        <w:rPr>
          <w:rFonts w:hint="eastAsia" w:ascii="楷体_GB2312" w:hAnsi="仿宋_GB2312" w:eastAsia="楷体_GB2312" w:cs="仿宋_GB2312"/>
          <w:sz w:val="32"/>
          <w:szCs w:val="32"/>
        </w:rPr>
        <w:t>（二）政策咨询及项目受理</w:t>
      </w:r>
    </w:p>
    <w:p>
      <w:pPr>
        <w:suppressAutoHyphens/>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中关村</w:t>
      </w:r>
      <w:r>
        <w:rPr>
          <w:rFonts w:hint="eastAsia" w:ascii="仿宋_GB2312" w:hAnsi="仿宋_GB2312" w:eastAsia="仿宋_GB2312" w:cs="仿宋_GB2312"/>
          <w:sz w:val="32"/>
          <w:szCs w:val="32"/>
          <w:lang w:eastAsia="zh-CN"/>
        </w:rPr>
        <w:t>房山园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贺敬</w:t>
      </w:r>
    </w:p>
    <w:p>
      <w:p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81312882</w:t>
      </w:r>
    </w:p>
    <w:p>
      <w:pPr>
        <w:suppressAutoHyphens/>
        <w:spacing w:line="560" w:lineRule="exact"/>
        <w:ind w:left="1338" w:leftChars="200" w:hanging="918" w:hangingChars="287"/>
        <w:rPr>
          <w:rFonts w:ascii="仿宋_GB2312" w:hAnsi="仿宋_GB2312" w:eastAsia="仿宋_GB2312" w:cs="仿宋_GB2312"/>
          <w:sz w:val="32"/>
          <w:szCs w:val="32"/>
        </w:rPr>
      </w:pPr>
      <w:r>
        <w:rPr>
          <w:rFonts w:hint="eastAsia" w:ascii="仿宋_GB2312" w:hAnsi="仿宋_GB2312" w:eastAsia="仿宋_GB2312" w:cs="仿宋_GB2312"/>
          <w:sz w:val="32"/>
          <w:szCs w:val="32"/>
        </w:rPr>
        <w:t>附件：中关村天使投资和创业投资风险补贴资金申报书</w:t>
      </w:r>
    </w:p>
    <w:p>
      <w:pPr>
        <w:suppressAutoHyphens/>
        <w:spacing w:line="560" w:lineRule="exact"/>
        <w:ind w:firstLine="640" w:firstLineChars="200"/>
        <w:jc w:val="right"/>
        <w:rPr>
          <w:rFonts w:ascii="仿宋_GB2312" w:hAnsi="仿宋_GB2312" w:eastAsia="仿宋_GB2312" w:cs="仿宋_GB2312"/>
          <w:sz w:val="32"/>
          <w:szCs w:val="32"/>
        </w:rPr>
      </w:pPr>
    </w:p>
    <w:p>
      <w:pPr>
        <w:suppressAutoHyphens/>
        <w:spacing w:line="560" w:lineRule="exact"/>
        <w:ind w:firstLine="640" w:firstLineChars="200"/>
        <w:jc w:val="right"/>
        <w:rPr>
          <w:rFonts w:ascii="仿宋_GB2312" w:hAnsi="仿宋_GB2312" w:eastAsia="仿宋_GB2312" w:cs="仿宋_GB2312"/>
          <w:sz w:val="32"/>
          <w:szCs w:val="32"/>
        </w:rPr>
      </w:pPr>
    </w:p>
    <w:p>
      <w:pPr>
        <w:suppressAutoHyphens/>
        <w:spacing w:line="560" w:lineRule="exact"/>
        <w:rPr>
          <w:rFonts w:ascii="黑体" w:hAnsi="微软雅黑" w:eastAsia="黑体" w:cs="仿宋_GB2312"/>
          <w:sz w:val="32"/>
          <w:szCs w:val="32"/>
        </w:rPr>
      </w:pPr>
      <w:r>
        <w:rPr>
          <w:rFonts w:hint="eastAsia" w:ascii="黑体" w:hAnsi="微软雅黑" w:eastAsia="黑体" w:cs="仿宋_GB2312"/>
          <w:sz w:val="32"/>
          <w:szCs w:val="32"/>
        </w:rPr>
        <w:t>附件：</w:t>
      </w:r>
    </w:p>
    <w:p>
      <w:pPr>
        <w:widowControl/>
        <w:suppressAutoHyphens/>
        <w:spacing w:line="500" w:lineRule="exact"/>
        <w:ind w:left="-424" w:leftChars="-202" w:right="-340" w:rightChars="-162"/>
        <w:jc w:val="center"/>
        <w:rPr>
          <w:rFonts w:ascii="仿宋_GB2312" w:hAnsi="仿宋_GB2312" w:eastAsia="仿宋_GB2312" w:cs="仿宋_GB2312"/>
          <w:sz w:val="32"/>
          <w:szCs w:val="32"/>
        </w:rPr>
      </w:pPr>
    </w:p>
    <w:p>
      <w:pPr>
        <w:widowControl/>
        <w:suppressAutoHyphens/>
        <w:spacing w:line="500" w:lineRule="exact"/>
        <w:ind w:left="-424" w:leftChars="-202" w:right="-340" w:rightChars="-162"/>
        <w:jc w:val="center"/>
        <w:rPr>
          <w:rFonts w:ascii="仿宋_GB2312" w:hAnsi="仿宋_GB2312" w:eastAsia="仿宋_GB2312" w:cs="仿宋_GB2312"/>
          <w:sz w:val="32"/>
          <w:szCs w:val="32"/>
        </w:rPr>
      </w:pPr>
    </w:p>
    <w:p>
      <w:pPr>
        <w:widowControl/>
        <w:suppressAutoHyphens/>
        <w:spacing w:line="500" w:lineRule="exact"/>
        <w:ind w:left="-424" w:leftChars="-202" w:right="-340" w:rightChars="-162"/>
        <w:jc w:val="center"/>
        <w:rPr>
          <w:rFonts w:ascii="仿宋_GB2312" w:hAnsi="仿宋_GB2312" w:eastAsia="仿宋_GB2312" w:cs="仿宋_GB2312"/>
          <w:sz w:val="32"/>
          <w:szCs w:val="32"/>
        </w:rPr>
      </w:pPr>
    </w:p>
    <w:p>
      <w:pPr>
        <w:widowControl/>
        <w:suppressAutoHyphens/>
        <w:spacing w:line="500" w:lineRule="exact"/>
        <w:ind w:left="-424" w:leftChars="-202" w:right="-340" w:rightChars="-162"/>
        <w:jc w:val="center"/>
        <w:rPr>
          <w:rFonts w:ascii="仿宋_GB2312" w:hAnsi="仿宋_GB2312" w:eastAsia="仿宋_GB2312" w:cs="仿宋_GB2312"/>
          <w:sz w:val="32"/>
          <w:szCs w:val="32"/>
        </w:rPr>
      </w:pPr>
    </w:p>
    <w:p>
      <w:pPr>
        <w:widowControl/>
        <w:suppressAutoHyphens/>
        <w:spacing w:line="500" w:lineRule="exact"/>
        <w:ind w:left="-424" w:leftChars="-202" w:right="-340" w:rightChars="-162"/>
        <w:jc w:val="center"/>
        <w:rPr>
          <w:rFonts w:ascii="仿宋_GB2312" w:hAnsi="仿宋_GB2312" w:eastAsia="仿宋_GB2312" w:cs="仿宋_GB2312"/>
          <w:sz w:val="32"/>
          <w:szCs w:val="32"/>
        </w:rPr>
      </w:pPr>
    </w:p>
    <w:p>
      <w:pPr>
        <w:widowControl/>
        <w:suppressAutoHyphens/>
        <w:spacing w:line="500" w:lineRule="exact"/>
        <w:ind w:left="-424" w:leftChars="-202" w:right="-340" w:rightChars="-162"/>
        <w:jc w:val="center"/>
        <w:rPr>
          <w:rFonts w:ascii="方正小标宋_GBK" w:hAnsi="黑体" w:eastAsia="方正小标宋_GBK" w:cs="仿宋_GB2312"/>
          <w:sz w:val="48"/>
          <w:szCs w:val="48"/>
        </w:rPr>
      </w:pPr>
      <w:r>
        <w:rPr>
          <w:rFonts w:hint="eastAsia" w:ascii="方正小标宋_GBK" w:hAnsi="黑体" w:eastAsia="方正小标宋_GBK" w:cs="仿宋_GB2312"/>
          <w:sz w:val="48"/>
          <w:szCs w:val="48"/>
        </w:rPr>
        <w:t>中关村天使投资和创业投资风险补贴资金</w:t>
      </w:r>
    </w:p>
    <w:p>
      <w:pPr>
        <w:widowControl/>
        <w:suppressAutoHyphens/>
        <w:spacing w:line="500" w:lineRule="exact"/>
        <w:ind w:left="-424" w:leftChars="-202" w:right="-340" w:rightChars="-162"/>
        <w:jc w:val="center"/>
        <w:rPr>
          <w:rFonts w:ascii="方正小标宋_GBK" w:hAnsi="黑体" w:eastAsia="方正小标宋_GBK" w:cs="仿宋_GB2312"/>
          <w:sz w:val="44"/>
          <w:szCs w:val="44"/>
        </w:rPr>
      </w:pPr>
    </w:p>
    <w:p>
      <w:pPr>
        <w:widowControl/>
        <w:suppressAutoHyphens/>
        <w:spacing w:line="500" w:lineRule="exact"/>
        <w:ind w:left="-424" w:leftChars="-202" w:right="-340" w:rightChars="-162"/>
        <w:jc w:val="center"/>
        <w:rPr>
          <w:rFonts w:ascii="方正小标宋_GBK" w:hAnsi="黑体" w:eastAsia="方正小标宋_GBK" w:cs="仿宋_GB2312"/>
          <w:sz w:val="48"/>
          <w:szCs w:val="48"/>
        </w:rPr>
      </w:pPr>
      <w:r>
        <w:rPr>
          <w:rFonts w:hint="eastAsia" w:ascii="方正小标宋_GBK" w:hAnsi="黑体" w:eastAsia="方正小标宋_GBK" w:cs="仿宋_GB2312"/>
          <w:sz w:val="48"/>
          <w:szCs w:val="48"/>
        </w:rPr>
        <w:t>申报书</w:t>
      </w: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楷体_GB2312" w:hAnsi="黑体" w:eastAsia="楷体_GB2312" w:cs="仿宋_GB2312"/>
          <w:sz w:val="32"/>
          <w:szCs w:val="32"/>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500" w:lineRule="exact"/>
        <w:ind w:left="-424" w:leftChars="-202" w:right="-340" w:rightChars="-162"/>
        <w:jc w:val="center"/>
        <w:rPr>
          <w:rFonts w:ascii="黑体" w:hAnsi="黑体" w:eastAsia="黑体" w:cs="仿宋_GB2312"/>
          <w:sz w:val="44"/>
          <w:szCs w:val="44"/>
        </w:rPr>
      </w:pPr>
    </w:p>
    <w:p>
      <w:pPr>
        <w:widowControl/>
        <w:suppressAutoHyphens/>
        <w:spacing w:line="600" w:lineRule="exact"/>
        <w:ind w:right="-340" w:rightChars="-162" w:firstLine="1417" w:firstLineChars="441"/>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申报单位：</w:t>
      </w:r>
    </w:p>
    <w:p>
      <w:pPr>
        <w:widowControl/>
        <w:suppressAutoHyphens/>
        <w:spacing w:line="600" w:lineRule="exact"/>
        <w:ind w:right="-340" w:rightChars="-162" w:firstLine="1417" w:firstLineChars="441"/>
        <w:jc w:val="left"/>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联系人及电话：</w:t>
      </w:r>
    </w:p>
    <w:p>
      <w:pPr>
        <w:widowControl/>
        <w:suppressAutoHyphens/>
        <w:spacing w:line="600" w:lineRule="exact"/>
        <w:ind w:right="-340" w:rightChars="-162" w:firstLine="1417" w:firstLineChars="441"/>
        <w:jc w:val="left"/>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所投企业：</w:t>
      </w:r>
    </w:p>
    <w:p>
      <w:pPr>
        <w:widowControl/>
        <w:suppressAutoHyphens/>
        <w:spacing w:line="600" w:lineRule="exact"/>
        <w:ind w:left="-424" w:leftChars="-202" w:right="-340" w:rightChars="-162" w:firstLine="2062" w:firstLineChars="642"/>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申报时间：</w:t>
      </w:r>
    </w:p>
    <w:p>
      <w:pPr>
        <w:widowControl/>
        <w:ind w:firstLine="640" w:firstLineChars="200"/>
        <w:rPr>
          <w:rFonts w:ascii="仿宋_GB2312" w:hAnsi="仿宋_GB2312" w:eastAsia="仿宋_GB2312" w:cs="仿宋_GB2312"/>
          <w:sz w:val="32"/>
          <w:szCs w:val="32"/>
        </w:rPr>
        <w:sectPr>
          <w:headerReference r:id="rId4" w:type="default"/>
          <w:footerReference r:id="rId5" w:type="default"/>
          <w:pgSz w:w="11906" w:h="16838"/>
          <w:pgMar w:top="1099" w:right="1797" w:bottom="426" w:left="1797" w:header="426" w:footer="723" w:gutter="0"/>
          <w:cols w:space="425" w:num="1"/>
          <w:docGrid w:type="lines" w:linePitch="312" w:charSpace="0"/>
        </w:sectPr>
      </w:pPr>
      <w:r>
        <w:rPr>
          <w:rFonts w:ascii="仿宋_GB2312" w:hAnsi="仿宋_GB2312" w:eastAsia="仿宋_GB2312" w:cs="仿宋_GB2312"/>
          <w:sz w:val="32"/>
          <w:szCs w:val="32"/>
        </w:rPr>
        <w:br w:type="page"/>
      </w:r>
    </w:p>
    <w:p>
      <w:pPr>
        <w:widowControl/>
        <w:spacing w:line="560" w:lineRule="exact"/>
        <w:rPr>
          <w:rFonts w:ascii="黑体" w:hAnsi="黑体" w:eastAsia="黑体" w:cs="仿宋_GB2312"/>
          <w:sz w:val="32"/>
          <w:szCs w:val="32"/>
        </w:rPr>
      </w:pPr>
      <w:r>
        <w:rPr>
          <w:rFonts w:hint="eastAsia" w:ascii="黑体" w:hAnsi="黑体" w:eastAsia="黑体" w:cs="仿宋_GB2312"/>
          <w:sz w:val="32"/>
          <w:szCs w:val="32"/>
        </w:rPr>
        <w:t>提交材料清单</w:t>
      </w:r>
    </w:p>
    <w:p>
      <w:pPr>
        <w:suppressAutoHyphens/>
        <w:spacing w:line="560" w:lineRule="exact"/>
        <w:ind w:left="387" w:leftChars="33" w:hanging="318" w:hangingChars="99"/>
        <w:rPr>
          <w:rFonts w:ascii="楷体_GB2312" w:hAnsi="仿宋" w:eastAsia="楷体_GB2312" w:cs="仿宋_GB2312"/>
          <w:b/>
          <w:sz w:val="32"/>
          <w:szCs w:val="32"/>
        </w:rPr>
      </w:pPr>
      <w:r>
        <w:rPr>
          <w:rFonts w:hint="eastAsia" w:ascii="楷体_GB2312" w:hAnsi="仿宋" w:eastAsia="楷体_GB2312" w:cs="仿宋_GB2312"/>
          <w:b/>
          <w:sz w:val="32"/>
          <w:szCs w:val="32"/>
        </w:rPr>
        <w:t>一、投资机构资质材料</w:t>
      </w:r>
    </w:p>
    <w:p>
      <w:pPr>
        <w:suppressAutoHyphens/>
        <w:spacing w:line="560" w:lineRule="exact"/>
        <w:ind w:left="385" w:leftChars="33" w:hanging="316" w:hangingChars="99"/>
        <w:rPr>
          <w:rFonts w:ascii="仿宋_GB2312" w:hAnsi="仿宋_GB2312" w:eastAsia="仿宋_GB2312" w:cs="仿宋_GB2312"/>
          <w:sz w:val="32"/>
          <w:szCs w:val="32"/>
        </w:rPr>
      </w:pPr>
      <w:r>
        <w:rPr>
          <w:rFonts w:hint="eastAsia" w:ascii="仿宋_GB2312" w:hAnsi="仿宋_GB2312" w:eastAsia="仿宋_GB2312" w:cs="仿宋_GB2312"/>
          <w:sz w:val="32"/>
          <w:szCs w:val="32"/>
        </w:rPr>
        <w:t>1.中国证券投资基金业协会的管理人登记公示信息复印件，或科技部、中关村管委会、北京市科委等科技主管部门认定的孵化器资质证明复印件；</w:t>
      </w:r>
    </w:p>
    <w:p>
      <w:pPr>
        <w:suppressAutoHyphens/>
        <w:spacing w:line="560" w:lineRule="exact"/>
        <w:ind w:left="385" w:leftChars="33" w:hanging="316" w:hangingChars="99"/>
        <w:rPr>
          <w:rFonts w:ascii="仿宋_GB2312" w:hAnsi="仿宋_GB2312" w:eastAsia="仿宋_GB2312" w:cs="仿宋_GB2312"/>
          <w:sz w:val="32"/>
          <w:szCs w:val="32"/>
        </w:rPr>
      </w:pPr>
      <w:r>
        <w:rPr>
          <w:rFonts w:hint="eastAsia" w:ascii="仿宋_GB2312" w:hAnsi="仿宋_GB2312" w:eastAsia="仿宋_GB2312" w:cs="仿宋_GB2312"/>
          <w:sz w:val="32"/>
          <w:szCs w:val="32"/>
        </w:rPr>
        <w:t>2.加盖市场监督管理部门查询章的投资机构或孵化器运营主体公司章程复印件；</w:t>
      </w:r>
    </w:p>
    <w:p>
      <w:pPr>
        <w:suppressAutoHyphens/>
        <w:spacing w:line="560" w:lineRule="exact"/>
        <w:ind w:left="385" w:leftChars="33" w:hanging="316" w:hangingChars="99"/>
        <w:rPr>
          <w:rFonts w:ascii="仿宋_GB2312" w:hAnsi="仿宋_GB2312" w:eastAsia="仿宋_GB2312" w:cs="仿宋_GB2312"/>
          <w:sz w:val="32"/>
          <w:szCs w:val="32"/>
        </w:rPr>
      </w:pPr>
      <w:r>
        <w:rPr>
          <w:rFonts w:hint="eastAsia" w:ascii="仿宋_GB2312" w:hAnsi="仿宋_GB2312" w:eastAsia="仿宋_GB2312" w:cs="仿宋_GB2312"/>
          <w:sz w:val="32"/>
          <w:szCs w:val="32"/>
        </w:rPr>
        <w:t>3.以受托管理基金投资需提供中国证券投资基金业协会的基金产品备案公示信息，及受托管理基金的有限合伙协议（如基金为公司制，则需提供加盖市场监督管理部门查询章的公司章程及委托管理协议等法律文件复印件）；</w:t>
      </w:r>
    </w:p>
    <w:p>
      <w:pPr>
        <w:suppressAutoHyphens/>
        <w:spacing w:line="560" w:lineRule="exact"/>
        <w:ind w:left="385" w:leftChars="33" w:hanging="316" w:hangingChars="99"/>
        <w:rPr>
          <w:rFonts w:ascii="仿宋_GB2312" w:hAnsi="仿宋" w:eastAsia="仿宋_GB2312" w:cs="仿宋_GB2312"/>
          <w:sz w:val="32"/>
          <w:szCs w:val="32"/>
        </w:rPr>
      </w:pPr>
      <w:r>
        <w:rPr>
          <w:rFonts w:hint="eastAsia" w:ascii="仿宋_GB2312" w:hAnsi="仿宋_GB2312" w:eastAsia="仿宋_GB2312" w:cs="仿宋_GB2312"/>
          <w:sz w:val="32"/>
          <w:szCs w:val="32"/>
        </w:rPr>
        <w:t>4.投资机构承诺将持有所投资企业股权时间超过</w:t>
      </w:r>
      <w:r>
        <w:rPr>
          <w:rFonts w:ascii="仿宋_GB2312" w:hAnsi="仿宋_GB2312" w:eastAsia="仿宋_GB2312" w:cs="仿宋_GB2312"/>
          <w:sz w:val="32"/>
          <w:szCs w:val="32"/>
        </w:rPr>
        <w:t>5年的相关材料（有相关承诺的机构需提供）</w:t>
      </w:r>
      <w:r>
        <w:rPr>
          <w:rFonts w:hint="eastAsia" w:ascii="仿宋_GB2312" w:hAnsi="仿宋_GB2312" w:eastAsia="仿宋_GB2312" w:cs="仿宋_GB2312"/>
          <w:sz w:val="32"/>
          <w:szCs w:val="32"/>
        </w:rPr>
        <w:t>。</w:t>
      </w:r>
    </w:p>
    <w:p>
      <w:pPr>
        <w:suppressAutoHyphens/>
        <w:spacing w:line="560" w:lineRule="exact"/>
        <w:ind w:left="387" w:leftChars="33" w:hanging="318" w:hangingChars="99"/>
        <w:rPr>
          <w:rFonts w:ascii="楷体_GB2312" w:hAnsi="仿宋" w:eastAsia="楷体_GB2312" w:cs="仿宋_GB2312"/>
          <w:b/>
          <w:sz w:val="32"/>
          <w:szCs w:val="32"/>
        </w:rPr>
      </w:pPr>
      <w:r>
        <w:rPr>
          <w:rFonts w:hint="eastAsia" w:ascii="楷体_GB2312" w:hAnsi="仿宋" w:eastAsia="楷体_GB2312" w:cs="仿宋_GB2312"/>
          <w:b/>
          <w:sz w:val="32"/>
          <w:szCs w:val="32"/>
        </w:rPr>
        <w:t>二、所投企业材料</w:t>
      </w:r>
    </w:p>
    <w:p>
      <w:pPr>
        <w:suppressAutoHyphens/>
        <w:spacing w:line="560" w:lineRule="exact"/>
        <w:ind w:left="385" w:leftChars="33" w:hanging="316" w:hangingChars="99"/>
        <w:rPr>
          <w:rFonts w:ascii="仿宋_GB2312" w:hAnsi="仿宋" w:eastAsia="仿宋_GB2312" w:cs="仿宋_GB2312"/>
          <w:sz w:val="32"/>
          <w:szCs w:val="32"/>
        </w:rPr>
      </w:pPr>
      <w:r>
        <w:rPr>
          <w:rFonts w:hint="eastAsia" w:ascii="仿宋_GB2312" w:hAnsi="仿宋" w:eastAsia="仿宋_GB2312" w:cs="仿宋_GB2312"/>
          <w:sz w:val="32"/>
          <w:szCs w:val="32"/>
        </w:rPr>
        <w:t>1.所投资企业的国家高新技术企业证书或中关村高新技术企业证书复印件；</w:t>
      </w:r>
    </w:p>
    <w:p>
      <w:pPr>
        <w:suppressAutoHyphens/>
        <w:spacing w:line="560" w:lineRule="exact"/>
        <w:ind w:left="385" w:leftChars="33" w:hanging="316" w:hangingChars="99"/>
        <w:rPr>
          <w:rFonts w:ascii="仿宋_GB2312" w:hAnsi="仿宋" w:eastAsia="仿宋_GB2312" w:cs="仿宋_GB2312"/>
          <w:sz w:val="32"/>
          <w:szCs w:val="32"/>
        </w:rPr>
      </w:pPr>
      <w:r>
        <w:rPr>
          <w:rFonts w:hint="eastAsia" w:ascii="仿宋_GB2312" w:hAnsi="仿宋" w:eastAsia="仿宋_GB2312" w:cs="仿宋_GB2312"/>
          <w:sz w:val="32"/>
          <w:szCs w:val="32"/>
        </w:rPr>
        <w:t>2.所投资企业营业执照复印件；</w:t>
      </w:r>
    </w:p>
    <w:p>
      <w:pPr>
        <w:suppressAutoHyphens/>
        <w:spacing w:line="560" w:lineRule="exact"/>
        <w:ind w:left="385" w:leftChars="33" w:hanging="316" w:hangingChars="99"/>
        <w:rPr>
          <w:rFonts w:ascii="仿宋_GB2312" w:hAnsi="仿宋" w:eastAsia="仿宋_GB2312" w:cs="仿宋_GB2312"/>
          <w:sz w:val="32"/>
          <w:szCs w:val="32"/>
        </w:rPr>
      </w:pPr>
      <w:r>
        <w:rPr>
          <w:rFonts w:hint="eastAsia" w:ascii="仿宋_GB2312" w:hAnsi="仿宋" w:eastAsia="仿宋_GB2312" w:cs="仿宋_GB2312"/>
          <w:sz w:val="32"/>
          <w:szCs w:val="32"/>
        </w:rPr>
        <w:t>3.加盖</w:t>
      </w:r>
      <w:r>
        <w:rPr>
          <w:rFonts w:hint="eastAsia" w:ascii="仿宋_GB2312" w:hAnsi="仿宋_GB2312" w:eastAsia="仿宋_GB2312" w:cs="宋体"/>
          <w:sz w:val="32"/>
          <w:szCs w:val="32"/>
        </w:rPr>
        <w:t>市场监督管理部门查询章</w:t>
      </w:r>
      <w:r>
        <w:rPr>
          <w:rFonts w:hint="eastAsia" w:ascii="仿宋_GB2312" w:hAnsi="仿宋" w:eastAsia="仿宋_GB2312" w:cs="仿宋_GB2312"/>
          <w:sz w:val="32"/>
          <w:szCs w:val="32"/>
        </w:rPr>
        <w:t>的所投资公司章程或北京股权登记管理中心出具的股东名册中体现股东变更信息材料（如申请天使投资风险补贴资金，还需提供企业获得本轮投资前的加盖</w:t>
      </w:r>
      <w:r>
        <w:rPr>
          <w:rFonts w:hint="eastAsia" w:ascii="仿宋_GB2312" w:hAnsi="仿宋_GB2312" w:eastAsia="仿宋_GB2312" w:cs="宋体"/>
          <w:sz w:val="32"/>
          <w:szCs w:val="32"/>
        </w:rPr>
        <w:t>市场监督管理部门查询章</w:t>
      </w:r>
      <w:r>
        <w:rPr>
          <w:rFonts w:hint="eastAsia" w:ascii="仿宋_GB2312" w:hAnsi="仿宋" w:eastAsia="仿宋_GB2312" w:cs="仿宋_GB2312"/>
          <w:sz w:val="32"/>
          <w:szCs w:val="32"/>
        </w:rPr>
        <w:t>的公司章程复印件）；</w:t>
      </w:r>
    </w:p>
    <w:p>
      <w:pPr>
        <w:suppressAutoHyphens/>
        <w:spacing w:line="560" w:lineRule="exact"/>
        <w:ind w:left="385" w:leftChars="33" w:hanging="316" w:hangingChars="99"/>
        <w:rPr>
          <w:rFonts w:ascii="仿宋_GB2312" w:hAnsi="仿宋" w:eastAsia="仿宋_GB2312" w:cs="仿宋_GB2312"/>
          <w:sz w:val="32"/>
          <w:szCs w:val="32"/>
        </w:rPr>
      </w:pPr>
      <w:r>
        <w:rPr>
          <w:rFonts w:hint="eastAsia" w:ascii="仿宋_GB2312" w:hAnsi="仿宋" w:eastAsia="仿宋_GB2312" w:cs="仿宋_GB2312"/>
          <w:sz w:val="32"/>
          <w:szCs w:val="32"/>
        </w:rPr>
        <w:t>4.投资机构与所投资企业签订的投资协议复印件；</w:t>
      </w:r>
    </w:p>
    <w:p>
      <w:pPr>
        <w:suppressAutoHyphens/>
        <w:spacing w:line="560" w:lineRule="exact"/>
        <w:ind w:left="385" w:leftChars="33" w:hanging="316" w:hangingChars="99"/>
        <w:rPr>
          <w:rFonts w:ascii="仿宋_GB2312" w:hAnsi="仿宋" w:eastAsia="仿宋_GB2312" w:cs="仿宋_GB2312"/>
          <w:sz w:val="32"/>
          <w:szCs w:val="32"/>
        </w:rPr>
      </w:pPr>
      <w:r>
        <w:rPr>
          <w:rFonts w:hint="eastAsia" w:ascii="仿宋_GB2312" w:hAnsi="仿宋" w:eastAsia="仿宋_GB2312" w:cs="仿宋_GB2312"/>
          <w:sz w:val="32"/>
          <w:szCs w:val="32"/>
        </w:rPr>
        <w:t>5.银行入资证明复印件；</w:t>
      </w:r>
    </w:p>
    <w:p>
      <w:pPr>
        <w:suppressAutoHyphens/>
        <w:spacing w:line="560" w:lineRule="exact"/>
        <w:ind w:left="385" w:leftChars="33" w:hanging="316" w:hangingChars="99"/>
        <w:rPr>
          <w:rFonts w:ascii="仿宋_GB2312" w:hAnsi="仿宋_GB2312" w:eastAsia="仿宋_GB2312" w:cs="仿宋_GB2312"/>
          <w:b/>
          <w:sz w:val="44"/>
          <w:szCs w:val="44"/>
        </w:rPr>
      </w:pPr>
      <w:r>
        <w:rPr>
          <w:rFonts w:hint="eastAsia" w:ascii="仿宋_GB2312" w:hAnsi="仿宋" w:eastAsia="仿宋_GB2312" w:cs="仿宋_GB2312"/>
          <w:sz w:val="32"/>
          <w:szCs w:val="32"/>
        </w:rPr>
        <w:t>6</w:t>
      </w:r>
      <w:r>
        <w:rPr>
          <w:rFonts w:ascii="仿宋_GB2312" w:hAnsi="仿宋" w:eastAsia="仿宋_GB2312" w:cs="仿宋_GB2312"/>
          <w:sz w:val="32"/>
          <w:szCs w:val="32"/>
        </w:rPr>
        <w:t>.企业自主知识产权列表（包括名称、类别、证书发放日期、证书编号等信息）及复印件</w:t>
      </w:r>
      <w:r>
        <w:rPr>
          <w:rFonts w:hint="eastAsia" w:ascii="仿宋_GB2312" w:hAnsi="仿宋" w:eastAsia="仿宋_GB2312" w:cs="仿宋_GB2312"/>
          <w:sz w:val="32"/>
          <w:szCs w:val="32"/>
        </w:rPr>
        <w:t>。</w:t>
      </w:r>
      <w:r>
        <w:rPr>
          <w:rFonts w:ascii="仿宋_GB2312" w:hAnsi="仿宋_GB2312" w:eastAsia="仿宋_GB2312" w:cs="仿宋_GB2312"/>
          <w:b/>
          <w:sz w:val="44"/>
          <w:szCs w:val="44"/>
        </w:rPr>
        <w:br w:type="page"/>
      </w:r>
    </w:p>
    <w:p>
      <w:pPr>
        <w:suppressAutoHyphens/>
        <w:spacing w:line="560" w:lineRule="exact"/>
        <w:jc w:val="center"/>
        <w:rPr>
          <w:rFonts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天使投资和创业投资风险补贴申请表</w:t>
      </w:r>
    </w:p>
    <w:p>
      <w:pPr>
        <w:suppressAutoHyphens/>
        <w:spacing w:line="460" w:lineRule="exact"/>
        <w:ind w:right="-197" w:rightChars="-94" w:firstLine="360" w:firstLineChars="150"/>
        <w:jc w:val="left"/>
        <w:rPr>
          <w:rFonts w:ascii="楷体_GB2312" w:hAnsi="仿宋_GB2312" w:eastAsia="楷体_GB2312" w:cs="仿宋_GB2312"/>
          <w:sz w:val="24"/>
          <w:szCs w:val="24"/>
        </w:rPr>
      </w:pPr>
      <w:r>
        <w:rPr>
          <w:rFonts w:hint="eastAsia" w:ascii="楷体_GB2312" w:hAnsi="仿宋_GB2312" w:eastAsia="楷体_GB2312" w:cs="仿宋_GB2312"/>
          <w:sz w:val="24"/>
          <w:szCs w:val="24"/>
        </w:rPr>
        <w:t>（申报类型：</w:t>
      </w:r>
      <w:r>
        <w:rPr>
          <w:rFonts w:hint="eastAsia" w:ascii="楷体_GB2312" w:hAnsi="仿宋_GB2312" w:eastAsia="楷体_GB2312" w:cs="仿宋_GB2312"/>
          <w:sz w:val="24"/>
          <w:szCs w:val="24"/>
        </w:rPr>
        <w:sym w:font="Wingdings 2" w:char="00A3"/>
      </w:r>
      <w:r>
        <w:rPr>
          <w:rFonts w:hint="eastAsia" w:ascii="楷体_GB2312" w:hAnsi="仿宋_GB2312" w:eastAsia="楷体_GB2312" w:cs="仿宋_GB2312"/>
          <w:sz w:val="24"/>
          <w:szCs w:val="24"/>
        </w:rPr>
        <w:t>申请天使投资风险补贴       □申请创业投资风险补贴）</w:t>
      </w:r>
    </w:p>
    <w:tbl>
      <w:tblPr>
        <w:tblStyle w:val="6"/>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99"/>
        <w:gridCol w:w="708"/>
        <w:gridCol w:w="425"/>
        <w:gridCol w:w="142"/>
        <w:gridCol w:w="991"/>
        <w:gridCol w:w="139"/>
        <w:gridCol w:w="142"/>
        <w:gridCol w:w="286"/>
        <w:gridCol w:w="708"/>
        <w:gridCol w:w="419"/>
        <w:gridCol w:w="147"/>
        <w:gridCol w:w="85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8" w:type="dxa"/>
            <w:vMerge w:val="restart"/>
            <w:tcBorders>
              <w:tl2br w:val="nil"/>
              <w:tr2bl w:val="nil"/>
            </w:tcBorders>
            <w:textDirection w:val="tbRlV"/>
            <w:vAlign w:val="center"/>
          </w:tcPr>
          <w:p>
            <w:pPr>
              <w:suppressAutoHyphens/>
              <w:ind w:left="113" w:right="113"/>
              <w:jc w:val="center"/>
              <w:rPr>
                <w:rFonts w:ascii="楷体_GB2312" w:hAnsi="Calibri" w:eastAsia="楷体_GB2312" w:cs="Times New Roman"/>
                <w:b/>
                <w:sz w:val="22"/>
              </w:rPr>
            </w:pPr>
            <w:r>
              <w:rPr>
                <w:rFonts w:hint="eastAsia" w:ascii="楷体_GB2312" w:hAnsi="Calibri" w:eastAsia="楷体_GB2312" w:cs="Times New Roman"/>
                <w:b/>
                <w:sz w:val="22"/>
              </w:rPr>
              <w:t>投资机构情况</w:t>
            </w:r>
          </w:p>
        </w:tc>
        <w:tc>
          <w:tcPr>
            <w:tcW w:w="1699" w:type="dxa"/>
            <w:tcBorders>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名称</w:t>
            </w:r>
          </w:p>
        </w:tc>
        <w:tc>
          <w:tcPr>
            <w:tcW w:w="6240" w:type="dxa"/>
            <w:gridSpan w:val="12"/>
            <w:tcBorders>
              <w:tl2br w:val="nil"/>
              <w:tr2bl w:val="nil"/>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708" w:type="dxa"/>
            <w:vMerge w:val="continue"/>
            <w:tcBorders>
              <w:tl2br w:val="nil"/>
              <w:tr2bl w:val="nil"/>
            </w:tcBorders>
            <w:vAlign w:val="center"/>
          </w:tcPr>
          <w:p>
            <w:pPr>
              <w:suppressAutoHyphens/>
              <w:ind w:left="113" w:right="113"/>
              <w:jc w:val="center"/>
              <w:rPr>
                <w:rFonts w:ascii="楷体_GB2312" w:hAnsi="Calibri" w:eastAsia="楷体_GB2312" w:cs="Times New Roman"/>
                <w:b/>
                <w:sz w:val="22"/>
              </w:rPr>
            </w:pPr>
          </w:p>
        </w:tc>
        <w:tc>
          <w:tcPr>
            <w:tcW w:w="1699" w:type="dxa"/>
            <w:vMerge w:val="restart"/>
            <w:tcBorders>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机构类型</w:t>
            </w:r>
          </w:p>
        </w:tc>
        <w:tc>
          <w:tcPr>
            <w:tcW w:w="2266" w:type="dxa"/>
            <w:gridSpan w:val="4"/>
            <w:tcBorders>
              <w:tl2br w:val="nil"/>
              <w:tr2bl w:val="nil"/>
            </w:tcBorders>
            <w:vAlign w:val="center"/>
          </w:tcPr>
          <w:p>
            <w:pPr>
              <w:suppressAutoHyphens/>
              <w:jc w:val="left"/>
              <w:rPr>
                <w:rFonts w:ascii="楷体_GB2312" w:hAnsi="Calibri" w:eastAsia="楷体_GB2312" w:cs="Times New Roman"/>
                <w:szCs w:val="21"/>
              </w:rPr>
            </w:pPr>
            <w:r>
              <w:rPr>
                <w:rFonts w:hint="eastAsia" w:ascii="楷体_GB2312" w:hAnsi="Calibri" w:eastAsia="楷体_GB2312" w:cs="Times New Roman"/>
                <w:szCs w:val="21"/>
              </w:rPr>
              <w:t xml:space="preserve">□投资机构   </w:t>
            </w:r>
          </w:p>
        </w:tc>
        <w:tc>
          <w:tcPr>
            <w:tcW w:w="1275" w:type="dxa"/>
            <w:gridSpan w:val="4"/>
            <w:tcBorders>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管理人</w:t>
            </w:r>
          </w:p>
          <w:p>
            <w:pPr>
              <w:suppressAutoHyphens/>
              <w:jc w:val="left"/>
              <w:rPr>
                <w:rFonts w:ascii="楷体_GB2312" w:hAnsi="Calibri" w:eastAsia="楷体_GB2312" w:cs="Times New Roman"/>
                <w:szCs w:val="21"/>
              </w:rPr>
            </w:pPr>
            <w:r>
              <w:rPr>
                <w:rFonts w:hint="eastAsia" w:ascii="楷体_GB2312" w:hAnsi="Calibri" w:eastAsia="楷体_GB2312" w:cs="Times New Roman"/>
                <w:szCs w:val="21"/>
              </w:rPr>
              <w:t>登记编号</w:t>
            </w:r>
            <w:r>
              <w:rPr>
                <w:rFonts w:hint="eastAsia" w:ascii="仿宋_GB2312" w:hAnsi="仿宋" w:eastAsia="仿宋_GB2312" w:cs="仿宋_GB2312"/>
                <w:b/>
                <w:szCs w:val="21"/>
                <w:vertAlign w:val="superscript"/>
              </w:rPr>
              <w:t>①</w:t>
            </w:r>
          </w:p>
        </w:tc>
        <w:tc>
          <w:tcPr>
            <w:tcW w:w="2699" w:type="dxa"/>
            <w:gridSpan w:val="4"/>
            <w:tcBorders>
              <w:tl2br w:val="nil"/>
              <w:tr2bl w:val="nil"/>
            </w:tcBorders>
            <w:vAlign w:val="center"/>
          </w:tcPr>
          <w:p>
            <w:pPr>
              <w:suppressAutoHyphens/>
              <w:jc w:val="left"/>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08" w:type="dxa"/>
            <w:vMerge w:val="continue"/>
            <w:tcBorders>
              <w:tl2br w:val="nil"/>
              <w:tr2bl w:val="nil"/>
            </w:tcBorders>
            <w:vAlign w:val="center"/>
          </w:tcPr>
          <w:p>
            <w:pPr>
              <w:suppressAutoHyphens/>
              <w:ind w:left="113" w:right="113"/>
              <w:jc w:val="center"/>
              <w:rPr>
                <w:rFonts w:ascii="楷体_GB2312" w:hAnsi="Calibri" w:eastAsia="楷体_GB2312" w:cs="Times New Roman"/>
                <w:b/>
                <w:sz w:val="22"/>
              </w:rPr>
            </w:pPr>
          </w:p>
        </w:tc>
        <w:tc>
          <w:tcPr>
            <w:tcW w:w="1699" w:type="dxa"/>
            <w:vMerge w:val="continue"/>
            <w:tcBorders>
              <w:tl2br w:val="nil"/>
              <w:tr2bl w:val="nil"/>
            </w:tcBorders>
            <w:vAlign w:val="center"/>
          </w:tcPr>
          <w:p>
            <w:pPr>
              <w:suppressAutoHyphens/>
              <w:jc w:val="center"/>
              <w:rPr>
                <w:rFonts w:ascii="楷体_GB2312" w:hAnsi="Calibri" w:eastAsia="楷体_GB2312" w:cs="Times New Roman"/>
                <w:szCs w:val="21"/>
              </w:rPr>
            </w:pPr>
          </w:p>
        </w:tc>
        <w:tc>
          <w:tcPr>
            <w:tcW w:w="6240" w:type="dxa"/>
            <w:gridSpan w:val="12"/>
            <w:tcBorders>
              <w:tl2br w:val="nil"/>
              <w:tr2bl w:val="nil"/>
            </w:tcBorders>
            <w:vAlign w:val="center"/>
          </w:tcPr>
          <w:p>
            <w:pPr>
              <w:suppressAutoHyphens/>
              <w:jc w:val="left"/>
              <w:rPr>
                <w:rFonts w:ascii="楷体_GB2312" w:hAnsi="Calibri" w:eastAsia="楷体_GB2312" w:cs="Times New Roman"/>
                <w:szCs w:val="21"/>
              </w:rPr>
            </w:pPr>
            <w:r>
              <w:rPr>
                <w:rFonts w:hint="eastAsia" w:ascii="楷体_GB2312" w:hAnsi="Calibri" w:eastAsia="楷体_GB2312" w:cs="Times New Roman"/>
                <w:szCs w:val="21"/>
              </w:rPr>
              <w:t>□科技主管部门认定的孵化器运营主体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8" w:type="dxa"/>
            <w:vMerge w:val="continue"/>
            <w:tcBorders>
              <w:tl2br w:val="nil"/>
              <w:tr2bl w:val="nil"/>
            </w:tcBorders>
            <w:vAlign w:val="center"/>
          </w:tcPr>
          <w:p>
            <w:pPr>
              <w:suppressAutoHyphens/>
              <w:ind w:left="113" w:right="113"/>
              <w:jc w:val="center"/>
              <w:rPr>
                <w:rFonts w:ascii="楷体_GB2312" w:hAnsi="Calibri" w:eastAsia="楷体_GB2312" w:cs="Times New Roman"/>
                <w:b/>
                <w:sz w:val="22"/>
              </w:rPr>
            </w:pPr>
          </w:p>
        </w:tc>
        <w:tc>
          <w:tcPr>
            <w:tcW w:w="1699" w:type="dxa"/>
            <w:vMerge w:val="continue"/>
            <w:tcBorders>
              <w:tl2br w:val="nil"/>
              <w:tr2bl w:val="nil"/>
            </w:tcBorders>
            <w:vAlign w:val="center"/>
          </w:tcPr>
          <w:p>
            <w:pPr>
              <w:suppressAutoHyphens/>
              <w:jc w:val="center"/>
              <w:rPr>
                <w:rFonts w:ascii="楷体_GB2312" w:hAnsi="Calibri" w:eastAsia="楷体_GB2312" w:cs="Times New Roman"/>
                <w:szCs w:val="21"/>
              </w:rPr>
            </w:pPr>
          </w:p>
        </w:tc>
        <w:tc>
          <w:tcPr>
            <w:tcW w:w="6240" w:type="dxa"/>
            <w:gridSpan w:val="12"/>
            <w:tcBorders>
              <w:tl2br w:val="nil"/>
              <w:tr2bl w:val="nil"/>
            </w:tcBorders>
            <w:vAlign w:val="center"/>
          </w:tcPr>
          <w:p>
            <w:pPr>
              <w:suppressAutoHyphens/>
              <w:jc w:val="left"/>
              <w:rPr>
                <w:rFonts w:ascii="楷体_GB2312" w:hAnsi="Calibri" w:eastAsia="楷体_GB2312" w:cs="Times New Roman"/>
                <w:szCs w:val="21"/>
              </w:rPr>
            </w:pPr>
            <w:r>
              <w:rPr>
                <w:rFonts w:hint="eastAsia" w:ascii="楷体_GB2312" w:hAnsi="Calibri" w:eastAsia="楷体_GB2312" w:cs="Times New Roman"/>
                <w:szCs w:val="21"/>
              </w:rPr>
              <w:sym w:font="Wingdings 2" w:char="00A3"/>
            </w:r>
            <w:r>
              <w:rPr>
                <w:rFonts w:hint="eastAsia" w:ascii="楷体_GB2312" w:hAnsi="Calibri" w:eastAsia="楷体_GB2312" w:cs="Times New Roman"/>
                <w:szCs w:val="21"/>
              </w:rPr>
              <w:t>北京市科技创新基金</w:t>
            </w:r>
            <w:r>
              <w:rPr>
                <w:rFonts w:hint="eastAsia" w:ascii="楷体_GB2312" w:hAnsi="Calibri" w:eastAsia="楷体_GB2312" w:cs="Times New Roman"/>
                <w:szCs w:val="21"/>
                <w:vertAlign w:val="superscript"/>
              </w:rPr>
              <w:t>②</w:t>
            </w:r>
            <w:r>
              <w:rPr>
                <w:rFonts w:ascii="楷体_GB2312" w:hAnsi="Calibri" w:eastAsia="楷体_GB2312" w:cs="Times New Roman"/>
                <w:szCs w:val="21"/>
              </w:rPr>
              <w:t>、中关村天使投资引导基金、中关村创业投资引导基金参股子基金管理机构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08" w:type="dxa"/>
            <w:vMerge w:val="continue"/>
            <w:tcBorders>
              <w:tl2br w:val="nil"/>
              <w:tr2bl w:val="nil"/>
            </w:tcBorders>
            <w:vAlign w:val="center"/>
          </w:tcPr>
          <w:p>
            <w:pPr>
              <w:suppressAutoHyphens/>
              <w:ind w:left="113" w:right="113"/>
              <w:jc w:val="center"/>
              <w:rPr>
                <w:rFonts w:ascii="楷体_GB2312" w:hAnsi="Calibri" w:eastAsia="楷体_GB2312" w:cs="Times New Roman"/>
                <w:b/>
                <w:sz w:val="22"/>
              </w:rPr>
            </w:pPr>
          </w:p>
        </w:tc>
        <w:tc>
          <w:tcPr>
            <w:tcW w:w="1699" w:type="dxa"/>
            <w:tcBorders>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注册地址</w:t>
            </w:r>
          </w:p>
        </w:tc>
        <w:tc>
          <w:tcPr>
            <w:tcW w:w="2266" w:type="dxa"/>
            <w:gridSpan w:val="4"/>
            <w:tcBorders>
              <w:tl2br w:val="nil"/>
              <w:tr2bl w:val="nil"/>
            </w:tcBorders>
            <w:vAlign w:val="center"/>
          </w:tcPr>
          <w:p>
            <w:pPr>
              <w:suppressAutoHyphens/>
              <w:jc w:val="center"/>
              <w:rPr>
                <w:rFonts w:ascii="楷体_GB2312" w:hAnsi="Calibri" w:eastAsia="楷体_GB2312" w:cs="Times New Roman"/>
                <w:szCs w:val="21"/>
              </w:rPr>
            </w:pPr>
          </w:p>
        </w:tc>
        <w:tc>
          <w:tcPr>
            <w:tcW w:w="1275" w:type="dxa"/>
            <w:gridSpan w:val="4"/>
            <w:tcBorders>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注册资本</w:t>
            </w:r>
          </w:p>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（万元）</w:t>
            </w:r>
          </w:p>
        </w:tc>
        <w:tc>
          <w:tcPr>
            <w:tcW w:w="2699" w:type="dxa"/>
            <w:gridSpan w:val="4"/>
            <w:tcBorders>
              <w:tl2br w:val="nil"/>
              <w:tr2bl w:val="nil"/>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08" w:type="dxa"/>
            <w:vMerge w:val="continue"/>
            <w:tcBorders>
              <w:tl2br w:val="nil"/>
              <w:tr2bl w:val="nil"/>
            </w:tcBorders>
            <w:vAlign w:val="center"/>
          </w:tcPr>
          <w:p>
            <w:pPr>
              <w:suppressAutoHyphens/>
              <w:ind w:left="113" w:right="113"/>
              <w:jc w:val="center"/>
              <w:rPr>
                <w:rFonts w:ascii="楷体_GB2312" w:hAnsi="Calibri" w:eastAsia="楷体_GB2312" w:cs="Times New Roman"/>
                <w:b/>
                <w:sz w:val="22"/>
              </w:rPr>
            </w:pPr>
          </w:p>
        </w:tc>
        <w:tc>
          <w:tcPr>
            <w:tcW w:w="1699" w:type="dxa"/>
            <w:tcBorders>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开户银行</w:t>
            </w:r>
          </w:p>
          <w:p>
            <w:pPr>
              <w:suppressAutoHyphens/>
              <w:ind w:left="-69" w:leftChars="-33" w:right="-69" w:rightChars="-33"/>
              <w:jc w:val="center"/>
              <w:rPr>
                <w:rFonts w:ascii="楷体_GB2312" w:hAnsi="Calibri" w:eastAsia="楷体_GB2312" w:cs="Times New Roman"/>
                <w:spacing w:val="-20"/>
                <w:szCs w:val="21"/>
              </w:rPr>
            </w:pPr>
            <w:r>
              <w:rPr>
                <w:rFonts w:hint="eastAsia" w:ascii="楷体_GB2312" w:hAnsi="Calibri" w:eastAsia="楷体_GB2312" w:cs="Times New Roman"/>
                <w:spacing w:val="-20"/>
                <w:szCs w:val="21"/>
              </w:rPr>
              <w:t>（具体至支行）</w:t>
            </w:r>
          </w:p>
        </w:tc>
        <w:tc>
          <w:tcPr>
            <w:tcW w:w="2266" w:type="dxa"/>
            <w:gridSpan w:val="4"/>
            <w:tcBorders>
              <w:tl2br w:val="nil"/>
              <w:tr2bl w:val="nil"/>
            </w:tcBorders>
            <w:vAlign w:val="center"/>
          </w:tcPr>
          <w:p>
            <w:pPr>
              <w:suppressAutoHyphens/>
              <w:jc w:val="center"/>
              <w:rPr>
                <w:rFonts w:ascii="楷体_GB2312" w:hAnsi="Calibri" w:eastAsia="楷体_GB2312" w:cs="Times New Roman"/>
                <w:szCs w:val="21"/>
              </w:rPr>
            </w:pPr>
          </w:p>
        </w:tc>
        <w:tc>
          <w:tcPr>
            <w:tcW w:w="1275" w:type="dxa"/>
            <w:gridSpan w:val="4"/>
            <w:tcBorders>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开户账号</w:t>
            </w:r>
          </w:p>
        </w:tc>
        <w:tc>
          <w:tcPr>
            <w:tcW w:w="2699" w:type="dxa"/>
            <w:gridSpan w:val="4"/>
            <w:tcBorders>
              <w:tl2br w:val="nil"/>
              <w:tr2bl w:val="nil"/>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08" w:type="dxa"/>
            <w:vMerge w:val="restart"/>
            <w:tcBorders>
              <w:tl2br w:val="nil"/>
              <w:tr2bl w:val="nil"/>
            </w:tcBorders>
            <w:textDirection w:val="tbRlV"/>
            <w:vAlign w:val="center"/>
          </w:tcPr>
          <w:p>
            <w:pPr>
              <w:suppressAutoHyphens/>
              <w:ind w:left="113" w:right="113"/>
              <w:jc w:val="center"/>
              <w:rPr>
                <w:rFonts w:ascii="楷体_GB2312" w:hAnsi="Calibri" w:eastAsia="楷体_GB2312" w:cs="Times New Roman"/>
                <w:b/>
                <w:sz w:val="22"/>
              </w:rPr>
            </w:pPr>
            <w:r>
              <w:rPr>
                <w:rFonts w:hint="eastAsia" w:ascii="楷体_GB2312" w:hAnsi="Calibri" w:eastAsia="楷体_GB2312" w:cs="Times New Roman"/>
                <w:b/>
                <w:sz w:val="22"/>
              </w:rPr>
              <w:t>联系人</w:t>
            </w:r>
          </w:p>
        </w:tc>
        <w:tc>
          <w:tcPr>
            <w:tcW w:w="1699" w:type="dxa"/>
            <w:tcBorders>
              <w:tl2br w:val="nil"/>
              <w:tr2bl w:val="nil"/>
            </w:tcBorders>
            <w:vAlign w:val="center"/>
          </w:tcPr>
          <w:p>
            <w:pPr>
              <w:suppressAutoHyphens/>
              <w:jc w:val="center"/>
              <w:rPr>
                <w:rFonts w:ascii="楷体_GB2312" w:hAnsi="宋体" w:eastAsia="楷体_GB2312" w:cs="仿宋_GB2312"/>
                <w:spacing w:val="-10"/>
                <w:szCs w:val="21"/>
              </w:rPr>
            </w:pPr>
          </w:p>
        </w:tc>
        <w:tc>
          <w:tcPr>
            <w:tcW w:w="1133" w:type="dxa"/>
            <w:gridSpan w:val="2"/>
            <w:tcBorders>
              <w:tl2br w:val="nil"/>
              <w:tr2bl w:val="nil"/>
            </w:tcBorders>
            <w:vAlign w:val="center"/>
          </w:tcPr>
          <w:p>
            <w:pPr>
              <w:suppressAutoHyphens/>
              <w:jc w:val="center"/>
              <w:rPr>
                <w:rFonts w:ascii="楷体_GB2312" w:hAnsi="宋体" w:eastAsia="楷体_GB2312" w:cs="仿宋_GB2312"/>
                <w:spacing w:val="-10"/>
                <w:szCs w:val="21"/>
              </w:rPr>
            </w:pPr>
            <w:r>
              <w:rPr>
                <w:rFonts w:hint="eastAsia" w:ascii="楷体_GB2312" w:hAnsi="宋体" w:eastAsia="楷体_GB2312" w:cs="仿宋_GB2312"/>
                <w:spacing w:val="-10"/>
                <w:szCs w:val="21"/>
              </w:rPr>
              <w:t>姓名</w:t>
            </w:r>
          </w:p>
        </w:tc>
        <w:tc>
          <w:tcPr>
            <w:tcW w:w="1133" w:type="dxa"/>
            <w:gridSpan w:val="2"/>
            <w:tcBorders>
              <w:tl2br w:val="nil"/>
              <w:tr2bl w:val="nil"/>
            </w:tcBorders>
            <w:vAlign w:val="center"/>
          </w:tcPr>
          <w:p>
            <w:pPr>
              <w:suppressAutoHyphens/>
              <w:jc w:val="center"/>
              <w:rPr>
                <w:rFonts w:ascii="楷体_GB2312" w:hAnsi="宋体" w:eastAsia="楷体_GB2312" w:cs="仿宋_GB2312"/>
                <w:spacing w:val="-10"/>
                <w:szCs w:val="21"/>
              </w:rPr>
            </w:pPr>
            <w:r>
              <w:rPr>
                <w:rFonts w:hint="eastAsia" w:ascii="楷体_GB2312" w:hAnsi="宋体" w:eastAsia="楷体_GB2312" w:cs="仿宋_GB2312"/>
                <w:spacing w:val="-10"/>
                <w:szCs w:val="21"/>
              </w:rPr>
              <w:t>职务</w:t>
            </w:r>
          </w:p>
        </w:tc>
        <w:tc>
          <w:tcPr>
            <w:tcW w:w="1275" w:type="dxa"/>
            <w:gridSpan w:val="4"/>
            <w:tcBorders>
              <w:tl2br w:val="nil"/>
              <w:tr2bl w:val="nil"/>
            </w:tcBorders>
            <w:vAlign w:val="center"/>
          </w:tcPr>
          <w:p>
            <w:pPr>
              <w:suppressAutoHyphens/>
              <w:jc w:val="center"/>
              <w:rPr>
                <w:rFonts w:ascii="楷体_GB2312" w:hAnsi="宋体" w:eastAsia="楷体_GB2312" w:cs="仿宋_GB2312"/>
                <w:spacing w:val="-10"/>
                <w:szCs w:val="21"/>
              </w:rPr>
            </w:pPr>
            <w:r>
              <w:rPr>
                <w:rFonts w:hint="eastAsia" w:ascii="楷体_GB2312" w:hAnsi="宋体" w:eastAsia="楷体_GB2312" w:cs="仿宋_GB2312"/>
                <w:spacing w:val="-10"/>
                <w:szCs w:val="21"/>
              </w:rPr>
              <w:t>办公电话</w:t>
            </w:r>
          </w:p>
        </w:tc>
        <w:tc>
          <w:tcPr>
            <w:tcW w:w="1416" w:type="dxa"/>
            <w:gridSpan w:val="3"/>
            <w:tcBorders>
              <w:tl2br w:val="nil"/>
              <w:tr2bl w:val="nil"/>
            </w:tcBorders>
            <w:vAlign w:val="center"/>
          </w:tcPr>
          <w:p>
            <w:pPr>
              <w:suppressAutoHyphens/>
              <w:ind w:left="-69" w:leftChars="-33" w:right="-69" w:rightChars="-33"/>
              <w:jc w:val="center"/>
              <w:rPr>
                <w:rFonts w:ascii="楷体_GB2312" w:hAnsi="宋体" w:eastAsia="楷体_GB2312" w:cs="仿宋_GB2312"/>
                <w:spacing w:val="-10"/>
                <w:szCs w:val="21"/>
              </w:rPr>
            </w:pPr>
            <w:r>
              <w:rPr>
                <w:rFonts w:hint="eastAsia" w:ascii="楷体_GB2312" w:hAnsi="宋体" w:eastAsia="楷体_GB2312" w:cs="仿宋_GB2312"/>
                <w:spacing w:val="-10"/>
                <w:szCs w:val="21"/>
              </w:rPr>
              <w:t>手机</w:t>
            </w:r>
          </w:p>
        </w:tc>
        <w:tc>
          <w:tcPr>
            <w:tcW w:w="1283" w:type="dxa"/>
            <w:tcBorders>
              <w:tl2br w:val="nil"/>
              <w:tr2bl w:val="nil"/>
            </w:tcBorders>
            <w:vAlign w:val="center"/>
          </w:tcPr>
          <w:p>
            <w:pPr>
              <w:suppressAutoHyphens/>
              <w:jc w:val="center"/>
              <w:rPr>
                <w:rFonts w:ascii="楷体_GB2312" w:hAnsi="宋体" w:eastAsia="楷体_GB2312" w:cs="仿宋_GB2312"/>
                <w:spacing w:val="-10"/>
                <w:szCs w:val="21"/>
              </w:rPr>
            </w:pPr>
            <w:r>
              <w:rPr>
                <w:rFonts w:hint="eastAsia" w:ascii="楷体_GB2312" w:hAnsi="宋体" w:eastAsia="楷体_GB2312" w:cs="仿宋_GB2312"/>
                <w:spacing w:val="-10"/>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08" w:type="dxa"/>
            <w:vMerge w:val="continue"/>
            <w:tcBorders>
              <w:tl2br w:val="nil"/>
              <w:tr2bl w:val="nil"/>
            </w:tcBorders>
            <w:vAlign w:val="center"/>
          </w:tcPr>
          <w:p>
            <w:pPr>
              <w:suppressAutoHyphens/>
              <w:jc w:val="center"/>
              <w:rPr>
                <w:rFonts w:ascii="楷体_GB2312" w:hAnsi="宋体" w:eastAsia="楷体_GB2312" w:cs="仿宋_GB2312"/>
                <w:spacing w:val="-10"/>
                <w:szCs w:val="21"/>
              </w:rPr>
            </w:pPr>
          </w:p>
        </w:tc>
        <w:tc>
          <w:tcPr>
            <w:tcW w:w="1699" w:type="dxa"/>
            <w:tcBorders>
              <w:bottom w:val="single" w:color="auto" w:sz="4" w:space="0"/>
              <w:tl2br w:val="nil"/>
              <w:tr2bl w:val="nil"/>
            </w:tcBorders>
            <w:vAlign w:val="center"/>
          </w:tcPr>
          <w:p>
            <w:pPr>
              <w:suppressAutoHyphens/>
              <w:jc w:val="center"/>
              <w:rPr>
                <w:rFonts w:ascii="楷体_GB2312" w:hAnsi="宋体" w:eastAsia="楷体_GB2312" w:cs="仿宋_GB2312"/>
                <w:spacing w:val="-10"/>
                <w:szCs w:val="21"/>
              </w:rPr>
            </w:pPr>
            <w:r>
              <w:rPr>
                <w:rFonts w:hint="eastAsia" w:ascii="楷体_GB2312" w:hAnsi="宋体" w:eastAsia="楷体_GB2312" w:cs="仿宋_GB2312"/>
                <w:spacing w:val="-10"/>
                <w:szCs w:val="21"/>
              </w:rPr>
              <w:t>负责人</w:t>
            </w:r>
          </w:p>
          <w:p>
            <w:pPr>
              <w:suppressAutoHyphens/>
              <w:ind w:left="-69" w:leftChars="-33" w:right="-69" w:rightChars="-33"/>
              <w:jc w:val="center"/>
              <w:rPr>
                <w:rFonts w:ascii="楷体_GB2312" w:hAnsi="宋体" w:eastAsia="楷体_GB2312" w:cs="仿宋_GB2312"/>
                <w:spacing w:val="-10"/>
                <w:szCs w:val="21"/>
              </w:rPr>
            </w:pPr>
            <w:r>
              <w:rPr>
                <w:rFonts w:hint="eastAsia" w:ascii="楷体_GB2312" w:hAnsi="宋体" w:eastAsia="楷体_GB2312" w:cs="仿宋_GB2312"/>
                <w:spacing w:val="-10"/>
                <w:szCs w:val="21"/>
              </w:rPr>
              <w:t>（副总及以上）</w:t>
            </w:r>
          </w:p>
        </w:tc>
        <w:tc>
          <w:tcPr>
            <w:tcW w:w="1133" w:type="dxa"/>
            <w:gridSpan w:val="2"/>
            <w:tcBorders>
              <w:bottom w:val="single" w:color="auto" w:sz="4" w:space="0"/>
              <w:tl2br w:val="nil"/>
              <w:tr2bl w:val="nil"/>
            </w:tcBorders>
            <w:vAlign w:val="center"/>
          </w:tcPr>
          <w:p>
            <w:pPr>
              <w:suppressAutoHyphens/>
              <w:jc w:val="center"/>
              <w:rPr>
                <w:rFonts w:ascii="楷体_GB2312" w:hAnsi="宋体" w:eastAsia="楷体_GB2312" w:cs="仿宋_GB2312"/>
                <w:spacing w:val="-10"/>
                <w:szCs w:val="21"/>
              </w:rPr>
            </w:pPr>
          </w:p>
        </w:tc>
        <w:tc>
          <w:tcPr>
            <w:tcW w:w="1133" w:type="dxa"/>
            <w:gridSpan w:val="2"/>
            <w:tcBorders>
              <w:bottom w:val="single" w:color="auto" w:sz="4" w:space="0"/>
              <w:tl2br w:val="nil"/>
              <w:tr2bl w:val="nil"/>
            </w:tcBorders>
            <w:vAlign w:val="center"/>
          </w:tcPr>
          <w:p>
            <w:pPr>
              <w:suppressAutoHyphens/>
              <w:jc w:val="center"/>
              <w:rPr>
                <w:rFonts w:ascii="楷体_GB2312" w:hAnsi="宋体" w:eastAsia="楷体_GB2312" w:cs="仿宋_GB2312"/>
                <w:spacing w:val="-10"/>
                <w:szCs w:val="21"/>
              </w:rPr>
            </w:pPr>
          </w:p>
        </w:tc>
        <w:tc>
          <w:tcPr>
            <w:tcW w:w="1275" w:type="dxa"/>
            <w:gridSpan w:val="4"/>
            <w:tcBorders>
              <w:bottom w:val="single" w:color="auto" w:sz="4" w:space="0"/>
              <w:tl2br w:val="nil"/>
              <w:tr2bl w:val="nil"/>
            </w:tcBorders>
            <w:vAlign w:val="center"/>
          </w:tcPr>
          <w:p>
            <w:pPr>
              <w:suppressAutoHyphens/>
              <w:jc w:val="center"/>
              <w:rPr>
                <w:rFonts w:ascii="楷体_GB2312" w:hAnsi="宋体" w:eastAsia="楷体_GB2312" w:cs="仿宋_GB2312"/>
                <w:spacing w:val="-10"/>
                <w:szCs w:val="21"/>
              </w:rPr>
            </w:pPr>
          </w:p>
        </w:tc>
        <w:tc>
          <w:tcPr>
            <w:tcW w:w="1416" w:type="dxa"/>
            <w:gridSpan w:val="3"/>
            <w:tcBorders>
              <w:bottom w:val="single" w:color="auto" w:sz="4" w:space="0"/>
              <w:tl2br w:val="nil"/>
              <w:tr2bl w:val="nil"/>
            </w:tcBorders>
            <w:vAlign w:val="center"/>
          </w:tcPr>
          <w:p>
            <w:pPr>
              <w:suppressAutoHyphens/>
              <w:jc w:val="center"/>
              <w:rPr>
                <w:rFonts w:ascii="楷体_GB2312" w:hAnsi="宋体" w:eastAsia="楷体_GB2312" w:cs="仿宋_GB2312"/>
                <w:spacing w:val="-10"/>
                <w:szCs w:val="21"/>
              </w:rPr>
            </w:pPr>
          </w:p>
        </w:tc>
        <w:tc>
          <w:tcPr>
            <w:tcW w:w="1283" w:type="dxa"/>
            <w:tcBorders>
              <w:bottom w:val="single" w:color="auto" w:sz="4" w:space="0"/>
              <w:tl2br w:val="nil"/>
              <w:tr2bl w:val="nil"/>
            </w:tcBorders>
            <w:vAlign w:val="center"/>
          </w:tcPr>
          <w:p>
            <w:pPr>
              <w:suppressAutoHyphens/>
              <w:jc w:val="center"/>
              <w:rPr>
                <w:rFonts w:ascii="楷体_GB2312" w:hAnsi="宋体" w:eastAsia="楷体_GB2312" w:cs="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08" w:type="dxa"/>
            <w:vMerge w:val="continue"/>
            <w:tcBorders>
              <w:bottom w:val="single" w:color="auto" w:sz="4" w:space="0"/>
              <w:tl2br w:val="nil"/>
              <w:tr2bl w:val="nil"/>
            </w:tcBorders>
            <w:vAlign w:val="center"/>
          </w:tcPr>
          <w:p>
            <w:pPr>
              <w:suppressAutoHyphens/>
              <w:jc w:val="center"/>
              <w:rPr>
                <w:rFonts w:ascii="楷体_GB2312" w:hAnsi="宋体" w:eastAsia="楷体_GB2312" w:cs="仿宋_GB2312"/>
                <w:szCs w:val="21"/>
              </w:rPr>
            </w:pPr>
          </w:p>
        </w:tc>
        <w:tc>
          <w:tcPr>
            <w:tcW w:w="1699" w:type="dxa"/>
            <w:tcBorders>
              <w:bottom w:val="single" w:color="auto" w:sz="4" w:space="0"/>
              <w:tl2br w:val="nil"/>
              <w:tr2bl w:val="nil"/>
            </w:tcBorders>
            <w:vAlign w:val="center"/>
          </w:tcPr>
          <w:p>
            <w:pPr>
              <w:suppressAutoHyphens/>
              <w:jc w:val="center"/>
              <w:rPr>
                <w:rFonts w:ascii="楷体_GB2312" w:hAnsi="宋体" w:eastAsia="楷体_GB2312" w:cs="仿宋_GB2312"/>
                <w:szCs w:val="21"/>
              </w:rPr>
            </w:pPr>
            <w:r>
              <w:rPr>
                <w:rFonts w:hint="eastAsia" w:ascii="楷体_GB2312" w:hAnsi="宋体" w:eastAsia="楷体_GB2312" w:cs="仿宋_GB2312"/>
                <w:szCs w:val="21"/>
              </w:rPr>
              <w:t>具体联系人</w:t>
            </w:r>
          </w:p>
        </w:tc>
        <w:tc>
          <w:tcPr>
            <w:tcW w:w="1133" w:type="dxa"/>
            <w:gridSpan w:val="2"/>
            <w:tcBorders>
              <w:bottom w:val="single" w:color="auto" w:sz="4" w:space="0"/>
              <w:tl2br w:val="nil"/>
              <w:tr2bl w:val="nil"/>
            </w:tcBorders>
            <w:vAlign w:val="center"/>
          </w:tcPr>
          <w:p>
            <w:pPr>
              <w:suppressAutoHyphens/>
              <w:jc w:val="center"/>
              <w:rPr>
                <w:rFonts w:ascii="楷体_GB2312" w:hAnsi="Calibri" w:eastAsia="楷体_GB2312" w:cs="Times New Roman"/>
                <w:szCs w:val="21"/>
              </w:rPr>
            </w:pPr>
          </w:p>
        </w:tc>
        <w:tc>
          <w:tcPr>
            <w:tcW w:w="1133" w:type="dxa"/>
            <w:gridSpan w:val="2"/>
            <w:tcBorders>
              <w:bottom w:val="single" w:color="auto" w:sz="4" w:space="0"/>
              <w:tl2br w:val="nil"/>
              <w:tr2bl w:val="nil"/>
            </w:tcBorders>
            <w:vAlign w:val="center"/>
          </w:tcPr>
          <w:p>
            <w:pPr>
              <w:suppressAutoHyphens/>
              <w:jc w:val="center"/>
              <w:rPr>
                <w:rFonts w:ascii="楷体_GB2312" w:hAnsi="Calibri" w:eastAsia="楷体_GB2312" w:cs="Times New Roman"/>
                <w:szCs w:val="21"/>
              </w:rPr>
            </w:pPr>
          </w:p>
        </w:tc>
        <w:tc>
          <w:tcPr>
            <w:tcW w:w="1275" w:type="dxa"/>
            <w:gridSpan w:val="4"/>
            <w:tcBorders>
              <w:bottom w:val="single" w:color="auto" w:sz="4" w:space="0"/>
              <w:tl2br w:val="nil"/>
              <w:tr2bl w:val="nil"/>
            </w:tcBorders>
            <w:vAlign w:val="center"/>
          </w:tcPr>
          <w:p>
            <w:pPr>
              <w:suppressAutoHyphens/>
              <w:jc w:val="center"/>
              <w:rPr>
                <w:rFonts w:ascii="楷体_GB2312" w:hAnsi="Calibri" w:eastAsia="楷体_GB2312" w:cs="Times New Roman"/>
                <w:szCs w:val="21"/>
              </w:rPr>
            </w:pPr>
          </w:p>
        </w:tc>
        <w:tc>
          <w:tcPr>
            <w:tcW w:w="1416" w:type="dxa"/>
            <w:gridSpan w:val="3"/>
            <w:tcBorders>
              <w:bottom w:val="single" w:color="auto" w:sz="4" w:space="0"/>
              <w:tl2br w:val="nil"/>
              <w:tr2bl w:val="nil"/>
            </w:tcBorders>
            <w:vAlign w:val="center"/>
          </w:tcPr>
          <w:p>
            <w:pPr>
              <w:suppressAutoHyphens/>
              <w:jc w:val="center"/>
              <w:rPr>
                <w:rFonts w:ascii="楷体_GB2312" w:hAnsi="Calibri" w:eastAsia="楷体_GB2312" w:cs="Times New Roman"/>
                <w:szCs w:val="21"/>
              </w:rPr>
            </w:pPr>
          </w:p>
        </w:tc>
        <w:tc>
          <w:tcPr>
            <w:tcW w:w="1283" w:type="dxa"/>
            <w:tcBorders>
              <w:bottom w:val="single" w:color="auto" w:sz="4" w:space="0"/>
              <w:tl2br w:val="nil"/>
              <w:tr2bl w:val="nil"/>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0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b/>
                <w:szCs w:val="21"/>
              </w:rPr>
            </w:pPr>
            <w:r>
              <w:rPr>
                <w:rFonts w:hint="eastAsia" w:ascii="楷体_GB2312" w:hAnsi="Calibri" w:eastAsia="楷体_GB2312" w:cs="Times New Roman"/>
                <w:b/>
                <w:szCs w:val="21"/>
              </w:rPr>
              <w:t>本次进行投资的基金产品情况</w:t>
            </w:r>
            <w:r>
              <w:rPr>
                <w:rFonts w:hint="eastAsia" w:ascii="楷体_GB2312" w:hAnsi="Calibri" w:eastAsia="楷体_GB2312" w:cs="Times New Roman"/>
                <w:b/>
                <w:szCs w:val="21"/>
                <w:vertAlign w:val="superscript"/>
              </w:rPr>
              <w:t>③</w:t>
            </w:r>
          </w:p>
        </w:tc>
        <w:tc>
          <w:tcPr>
            <w:tcW w:w="1699"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基金名称</w:t>
            </w:r>
          </w:p>
        </w:tc>
        <w:tc>
          <w:tcPr>
            <w:tcW w:w="624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0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p>
        </w:tc>
        <w:tc>
          <w:tcPr>
            <w:tcW w:w="1699"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基金编号</w:t>
            </w:r>
            <w:r>
              <w:rPr>
                <w:rFonts w:hint="eastAsia" w:ascii="仿宋_GB2312" w:hAnsi="仿宋" w:eastAsia="仿宋_GB2312" w:cs="仿宋_GB2312"/>
                <w:b/>
                <w:szCs w:val="21"/>
                <w:vertAlign w:val="superscript"/>
              </w:rPr>
              <w:t>④</w:t>
            </w:r>
          </w:p>
        </w:tc>
        <w:tc>
          <w:tcPr>
            <w:tcW w:w="624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0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p>
        </w:tc>
        <w:tc>
          <w:tcPr>
            <w:tcW w:w="1699"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基金认缴资本</w:t>
            </w:r>
            <w:r>
              <w:rPr>
                <w:rFonts w:hint="eastAsia" w:ascii="楷体_GB2312" w:hAnsi="黑体" w:eastAsia="楷体_GB2312" w:cs="黑体"/>
                <w:szCs w:val="21"/>
              </w:rPr>
              <w:t>（万元）</w:t>
            </w:r>
          </w:p>
        </w:tc>
        <w:tc>
          <w:tcPr>
            <w:tcW w:w="22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suppressAutoHyphens/>
              <w:ind w:left="-69" w:leftChars="-33" w:right="-69" w:rightChars="-33"/>
              <w:jc w:val="center"/>
              <w:rPr>
                <w:rFonts w:ascii="楷体_GB2312" w:hAnsi="Calibri" w:eastAsia="楷体_GB2312" w:cs="Times New Roman"/>
                <w:szCs w:val="21"/>
              </w:rPr>
            </w:pPr>
            <w:r>
              <w:rPr>
                <w:rFonts w:hint="eastAsia" w:ascii="楷体_GB2312" w:hAnsi="Calibri" w:eastAsia="楷体_GB2312" w:cs="Times New Roman"/>
                <w:szCs w:val="21"/>
              </w:rPr>
              <w:t>基金实缴资本</w:t>
            </w:r>
            <w:r>
              <w:rPr>
                <w:rFonts w:hint="eastAsia" w:ascii="楷体_GB2312" w:hAnsi="黑体" w:eastAsia="楷体_GB2312" w:cs="黑体"/>
                <w:szCs w:val="21"/>
              </w:rPr>
              <w:t>（万元）</w:t>
            </w:r>
          </w:p>
        </w:tc>
        <w:tc>
          <w:tcPr>
            <w:tcW w:w="269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uppressAutoHyphens/>
              <w:jc w:val="center"/>
              <w:rPr>
                <w:rFonts w:ascii="楷体_GB2312" w:hAnsi="Calibri" w:eastAsia="楷体_GB2312" w:cs="Times New Roman"/>
                <w:szCs w:val="21"/>
              </w:rPr>
            </w:pPr>
          </w:p>
        </w:tc>
      </w:tr>
      <w:tr>
        <w:tblPrEx>
          <w:tblBorders>
            <w:top w:val="single" w:color="auto" w:sz="8" w:space="0"/>
            <w:left w:val="single" w:color="auto" w:sz="8" w:space="0"/>
            <w:bottom w:val="none" w:color="auto" w:sz="0"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3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shd w:val="pct10" w:color="auto" w:fill="FFFFFF"/>
              </w:rPr>
            </w:pPr>
          </w:p>
        </w:tc>
        <w:tc>
          <w:tcPr>
            <w:tcW w:w="1699" w:type="dxa"/>
            <w:vMerge w:val="restart"/>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shd w:val="pct10" w:color="auto" w:fill="FFFFFF"/>
              </w:rPr>
            </w:pPr>
            <w:r>
              <w:rPr>
                <w:rFonts w:hint="eastAsia" w:ascii="楷体_GB2312" w:hAnsi="Calibri" w:eastAsia="楷体_GB2312" w:cs="Times New Roman"/>
                <w:szCs w:val="21"/>
              </w:rPr>
              <w:t>北京市政府引导基金参股情况</w:t>
            </w:r>
            <w:r>
              <w:rPr>
                <w:rFonts w:hint="eastAsia" w:ascii="楷体_GB2312" w:hAnsi="Calibri" w:eastAsia="楷体_GB2312" w:cs="Times New Roman"/>
                <w:spacing w:val="-20"/>
                <w:szCs w:val="21"/>
              </w:rPr>
              <w:t>（包括市区两级）</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□有</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uppressAutoHyphens/>
              <w:ind w:left="-69" w:leftChars="-33" w:right="-69" w:rightChars="-33"/>
              <w:jc w:val="center"/>
              <w:rPr>
                <w:rFonts w:ascii="楷体_GB2312" w:hAnsi="Calibri" w:eastAsia="楷体_GB2312" w:cs="Times New Roman"/>
                <w:szCs w:val="21"/>
              </w:rPr>
            </w:pPr>
            <w:r>
              <w:rPr>
                <w:rFonts w:hint="eastAsia" w:ascii="楷体_GB2312" w:hAnsi="Calibri" w:eastAsia="楷体_GB2312" w:cs="Times New Roman"/>
                <w:szCs w:val="21"/>
              </w:rPr>
              <w:t>引导基金名称</w:t>
            </w:r>
          </w:p>
        </w:tc>
        <w:tc>
          <w:tcPr>
            <w:tcW w:w="99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c>
          <w:tcPr>
            <w:tcW w:w="567" w:type="dxa"/>
            <w:gridSpan w:val="3"/>
            <w:vMerge w:val="restart"/>
            <w:tcBorders>
              <w:top w:val="single" w:color="auto" w:sz="4" w:space="0"/>
              <w:left w:val="single" w:color="auto" w:sz="4" w:space="0"/>
              <w:bottom w:val="single" w:color="auto" w:sz="4" w:space="0"/>
              <w:right w:val="single" w:color="auto" w:sz="4" w:space="0"/>
            </w:tcBorders>
            <w:vAlign w:val="center"/>
          </w:tcPr>
          <w:p>
            <w:pPr>
              <w:suppressAutoHyphens/>
              <w:ind w:left="-69" w:leftChars="-33" w:right="-69" w:rightChars="-33"/>
              <w:jc w:val="center"/>
              <w:rPr>
                <w:rFonts w:ascii="楷体_GB2312" w:hAnsi="Calibri" w:eastAsia="楷体_GB2312" w:cs="Times New Roman"/>
                <w:szCs w:val="21"/>
              </w:rPr>
            </w:pPr>
            <w:r>
              <w:rPr>
                <w:rFonts w:hint="eastAsia" w:ascii="楷体_GB2312" w:hAnsi="Calibri" w:eastAsia="楷体_GB2312" w:cs="Times New Roman"/>
                <w:szCs w:val="21"/>
              </w:rPr>
              <w:t>引导基金出资主体名称</w:t>
            </w:r>
          </w:p>
        </w:tc>
        <w:tc>
          <w:tcPr>
            <w:tcW w:w="1274" w:type="dxa"/>
            <w:gridSpan w:val="3"/>
            <w:vMerge w:val="restart"/>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uppressAutoHyphens/>
              <w:ind w:left="-69" w:leftChars="-33" w:right="-69" w:rightChars="-33"/>
              <w:jc w:val="center"/>
              <w:rPr>
                <w:rFonts w:ascii="楷体_GB2312" w:hAnsi="Calibri" w:eastAsia="楷体_GB2312" w:cs="Times New Roman"/>
                <w:spacing w:val="-20"/>
                <w:szCs w:val="21"/>
              </w:rPr>
            </w:pPr>
            <w:r>
              <w:rPr>
                <w:rFonts w:hint="eastAsia" w:ascii="楷体_GB2312" w:hAnsi="Calibri" w:eastAsia="楷体_GB2312" w:cs="Times New Roman"/>
                <w:spacing w:val="-20"/>
                <w:szCs w:val="21"/>
              </w:rPr>
              <w:t>引导基金认缴出资金额</w:t>
            </w:r>
            <w:r>
              <w:rPr>
                <w:rFonts w:hint="eastAsia" w:ascii="楷体_GB2312" w:hAnsi="Calibri" w:eastAsia="楷体_GB2312" w:cs="Times New Roman"/>
                <w:spacing w:val="-20"/>
                <w:w w:val="80"/>
                <w:szCs w:val="21"/>
              </w:rPr>
              <w:t>（万元）</w:t>
            </w:r>
            <w:r>
              <w:rPr>
                <w:rFonts w:hint="eastAsia" w:ascii="楷体_GB2312" w:hAnsi="Calibri" w:eastAsia="楷体_GB2312" w:cs="Times New Roman"/>
                <w:spacing w:val="-20"/>
                <w:szCs w:val="21"/>
              </w:rPr>
              <w:t>及占比</w:t>
            </w:r>
          </w:p>
        </w:tc>
        <w:tc>
          <w:tcPr>
            <w:tcW w:w="1283" w:type="dxa"/>
            <w:vMerge w:val="restart"/>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r>
      <w:tr>
        <w:tblPrEx>
          <w:tblBorders>
            <w:top w:val="single" w:color="auto" w:sz="8" w:space="0"/>
            <w:left w:val="single" w:color="auto" w:sz="8" w:space="0"/>
            <w:bottom w:val="none" w:color="auto" w:sz="0"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90"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shd w:val="pct10" w:color="auto" w:fill="FFFFFF"/>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uppressAutoHyphens/>
              <w:ind w:left="-69" w:leftChars="-33" w:right="-69" w:rightChars="-33"/>
              <w:jc w:val="center"/>
              <w:rPr>
                <w:rFonts w:ascii="楷体_GB2312" w:hAnsi="Calibri" w:eastAsia="楷体_GB2312" w:cs="Times New Roman"/>
                <w:szCs w:val="21"/>
              </w:rPr>
            </w:pPr>
            <w:r>
              <w:rPr>
                <w:rFonts w:hint="eastAsia" w:ascii="楷体_GB2312" w:hAnsi="Calibri" w:eastAsia="楷体_GB2312" w:cs="Times New Roman"/>
                <w:szCs w:val="21"/>
              </w:rPr>
              <w:t>政府主管部门</w:t>
            </w:r>
          </w:p>
        </w:tc>
        <w:tc>
          <w:tcPr>
            <w:tcW w:w="991"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c>
          <w:tcPr>
            <w:tcW w:w="567" w:type="dxa"/>
            <w:gridSpan w:val="3"/>
            <w:vMerge w:val="continue"/>
            <w:tcBorders>
              <w:top w:val="single" w:color="auto" w:sz="4" w:space="0"/>
              <w:left w:val="single" w:color="auto" w:sz="4" w:space="0"/>
              <w:bottom w:val="single" w:color="auto" w:sz="4" w:space="0"/>
              <w:right w:val="single" w:color="auto" w:sz="4" w:space="0"/>
            </w:tcBorders>
            <w:vAlign w:val="center"/>
          </w:tcPr>
          <w:p>
            <w:pPr>
              <w:suppressAutoHyphens/>
              <w:ind w:left="-69" w:leftChars="-33" w:right="-69" w:rightChars="-33"/>
              <w:jc w:val="center"/>
              <w:rPr>
                <w:rFonts w:ascii="楷体_GB2312" w:hAnsi="Calibri" w:eastAsia="楷体_GB2312" w:cs="Times New Roman"/>
                <w:szCs w:val="21"/>
              </w:rPr>
            </w:pPr>
          </w:p>
        </w:tc>
        <w:tc>
          <w:tcPr>
            <w:tcW w:w="1274" w:type="dxa"/>
            <w:gridSpan w:val="3"/>
            <w:vMerge w:val="continue"/>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uppressAutoHyphens/>
              <w:ind w:left="-69" w:leftChars="-33" w:right="-69" w:rightChars="-33"/>
              <w:jc w:val="center"/>
              <w:rPr>
                <w:rFonts w:ascii="楷体_GB2312" w:hAnsi="Calibri" w:eastAsia="楷体_GB2312" w:cs="Times New Roman"/>
                <w:spacing w:val="-20"/>
                <w:szCs w:val="21"/>
              </w:rPr>
            </w:pPr>
          </w:p>
        </w:tc>
        <w:tc>
          <w:tcPr>
            <w:tcW w:w="1283" w:type="dxa"/>
            <w:vMerge w:val="continue"/>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r>
      <w:tr>
        <w:tblPrEx>
          <w:tblBorders>
            <w:top w:val="single" w:color="auto" w:sz="8" w:space="0"/>
            <w:left w:val="single" w:color="auto" w:sz="8" w:space="0"/>
            <w:bottom w:val="none" w:color="auto" w:sz="0"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65" w:hRule="atLeast"/>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suppressAutoHyphens/>
              <w:jc w:val="center"/>
              <w:rPr>
                <w:rFonts w:ascii="楷体_GB2312" w:hAnsi="Calibri" w:eastAsia="楷体_GB2312" w:cs="Times New Roman"/>
                <w:szCs w:val="21"/>
              </w:rPr>
            </w:pPr>
          </w:p>
        </w:tc>
        <w:tc>
          <w:tcPr>
            <w:tcW w:w="6240" w:type="dxa"/>
            <w:gridSpan w:val="12"/>
            <w:tcBorders>
              <w:top w:val="single" w:color="auto" w:sz="4" w:space="0"/>
              <w:left w:val="single" w:color="auto" w:sz="4" w:space="0"/>
              <w:bottom w:val="single" w:color="auto" w:sz="4" w:space="0"/>
              <w:right w:val="single" w:color="auto" w:sz="4" w:space="0"/>
            </w:tcBorders>
            <w:vAlign w:val="center"/>
          </w:tcPr>
          <w:p>
            <w:pPr>
              <w:suppressAutoHyphens/>
              <w:jc w:val="left"/>
              <w:rPr>
                <w:rFonts w:ascii="楷体_GB2312" w:hAnsi="Calibri" w:eastAsia="楷体_GB2312" w:cs="Times New Roman"/>
                <w:szCs w:val="21"/>
              </w:rPr>
            </w:pPr>
            <w:r>
              <w:rPr>
                <w:rFonts w:hint="eastAsia" w:ascii="楷体_GB2312" w:hAnsi="Calibri" w:eastAsia="楷体_GB2312"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708" w:type="dxa"/>
            <w:vMerge w:val="restart"/>
            <w:tcBorders>
              <w:top w:val="single" w:color="auto" w:sz="4" w:space="0"/>
              <w:right w:val="single" w:color="000000" w:sz="4" w:space="0"/>
            </w:tcBorders>
            <w:textDirection w:val="tbRlV"/>
            <w:vAlign w:val="center"/>
          </w:tcPr>
          <w:p>
            <w:pPr>
              <w:suppressAutoHyphens/>
              <w:ind w:left="113" w:right="113"/>
              <w:jc w:val="center"/>
              <w:rPr>
                <w:rFonts w:ascii="楷体_GB2312" w:hAnsi="黑体" w:eastAsia="楷体_GB2312" w:cs="黑体"/>
                <w:b/>
                <w:sz w:val="22"/>
              </w:rPr>
            </w:pPr>
            <w:r>
              <w:rPr>
                <w:rFonts w:hint="eastAsia" w:ascii="楷体_GB2312" w:hAnsi="黑体" w:eastAsia="楷体_GB2312" w:cs="黑体"/>
                <w:b/>
                <w:sz w:val="22"/>
              </w:rPr>
              <w:t>所投资企业情况</w:t>
            </w:r>
          </w:p>
        </w:tc>
        <w:tc>
          <w:tcPr>
            <w:tcW w:w="1699" w:type="dxa"/>
            <w:tcBorders>
              <w:top w:val="single" w:color="auto" w:sz="4" w:space="0"/>
              <w:bottom w:val="single" w:color="auto" w:sz="4" w:space="0"/>
              <w:right w:val="single" w:color="000000" w:sz="4" w:space="0"/>
            </w:tcBorders>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企业名称</w:t>
            </w:r>
          </w:p>
        </w:tc>
        <w:tc>
          <w:tcPr>
            <w:tcW w:w="6240" w:type="dxa"/>
            <w:gridSpan w:val="12"/>
            <w:tcBorders>
              <w:top w:val="single" w:color="auto" w:sz="4" w:space="0"/>
              <w:left w:val="single" w:color="000000" w:sz="4" w:space="0"/>
              <w:bottom w:val="single" w:color="auto" w:sz="4" w:space="0"/>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708" w:type="dxa"/>
            <w:vMerge w:val="continue"/>
            <w:tcBorders>
              <w:right w:val="single" w:color="000000" w:sz="4" w:space="0"/>
            </w:tcBorders>
            <w:vAlign w:val="center"/>
          </w:tcPr>
          <w:p>
            <w:pPr>
              <w:suppressAutoHyphens/>
              <w:jc w:val="center"/>
              <w:rPr>
                <w:rFonts w:ascii="楷体_GB2312" w:hAnsi="黑体" w:eastAsia="楷体_GB2312" w:cs="黑体"/>
                <w:szCs w:val="21"/>
              </w:rPr>
            </w:pPr>
          </w:p>
        </w:tc>
        <w:tc>
          <w:tcPr>
            <w:tcW w:w="1699" w:type="dxa"/>
            <w:tcBorders>
              <w:top w:val="single" w:color="auto" w:sz="4" w:space="0"/>
              <w:bottom w:val="single" w:color="auto" w:sz="4" w:space="0"/>
              <w:right w:val="single" w:color="000000" w:sz="4" w:space="0"/>
            </w:tcBorders>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注册地址</w:t>
            </w:r>
          </w:p>
        </w:tc>
        <w:tc>
          <w:tcPr>
            <w:tcW w:w="2405" w:type="dxa"/>
            <w:gridSpan w:val="5"/>
            <w:tcBorders>
              <w:top w:val="single" w:color="auto" w:sz="4" w:space="0"/>
              <w:left w:val="single" w:color="000000" w:sz="4" w:space="0"/>
              <w:bottom w:val="single" w:color="auto" w:sz="4" w:space="0"/>
            </w:tcBorders>
            <w:vAlign w:val="center"/>
          </w:tcPr>
          <w:p>
            <w:pPr>
              <w:suppressAutoHyphens/>
              <w:jc w:val="center"/>
              <w:rPr>
                <w:rFonts w:ascii="楷体_GB2312" w:hAnsi="Calibri" w:eastAsia="楷体_GB2312" w:cs="Times New Roman"/>
                <w:szCs w:val="21"/>
              </w:rPr>
            </w:pPr>
          </w:p>
        </w:tc>
        <w:tc>
          <w:tcPr>
            <w:tcW w:w="1555" w:type="dxa"/>
            <w:gridSpan w:val="4"/>
            <w:tcBorders>
              <w:top w:val="single" w:color="auto" w:sz="4" w:space="0"/>
              <w:left w:val="single" w:color="000000" w:sz="4" w:space="0"/>
              <w:bottom w:val="single" w:color="auto" w:sz="4" w:space="0"/>
            </w:tcBorders>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所属分园</w:t>
            </w:r>
          </w:p>
        </w:tc>
        <w:tc>
          <w:tcPr>
            <w:tcW w:w="2280" w:type="dxa"/>
            <w:gridSpan w:val="3"/>
            <w:tcBorders>
              <w:top w:val="single" w:color="auto" w:sz="4" w:space="0"/>
              <w:left w:val="single" w:color="000000" w:sz="4" w:space="0"/>
              <w:bottom w:val="single" w:color="auto" w:sz="4" w:space="0"/>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708" w:type="dxa"/>
            <w:vMerge w:val="continue"/>
            <w:tcBorders>
              <w:right w:val="single" w:color="000000" w:sz="4" w:space="0"/>
            </w:tcBorders>
            <w:vAlign w:val="center"/>
          </w:tcPr>
          <w:p>
            <w:pPr>
              <w:suppressAutoHyphens/>
              <w:jc w:val="center"/>
              <w:rPr>
                <w:rFonts w:ascii="楷体_GB2312" w:hAnsi="黑体" w:eastAsia="楷体_GB2312" w:cs="黑体"/>
                <w:szCs w:val="21"/>
              </w:rPr>
            </w:pPr>
          </w:p>
        </w:tc>
        <w:tc>
          <w:tcPr>
            <w:tcW w:w="1699" w:type="dxa"/>
            <w:tcBorders>
              <w:top w:val="single" w:color="auto" w:sz="4" w:space="0"/>
              <w:left w:val="single" w:color="000000" w:sz="4" w:space="0"/>
              <w:bottom w:val="single" w:color="auto" w:sz="4" w:space="0"/>
            </w:tcBorders>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法定代表人</w:t>
            </w:r>
          </w:p>
        </w:tc>
        <w:tc>
          <w:tcPr>
            <w:tcW w:w="2405" w:type="dxa"/>
            <w:gridSpan w:val="5"/>
            <w:vAlign w:val="center"/>
          </w:tcPr>
          <w:p>
            <w:pPr>
              <w:suppressAutoHyphens/>
              <w:jc w:val="center"/>
              <w:rPr>
                <w:rFonts w:ascii="楷体_GB2312" w:hAnsi="Calibri" w:eastAsia="楷体_GB2312" w:cs="Times New Roman"/>
                <w:szCs w:val="21"/>
              </w:rPr>
            </w:pPr>
          </w:p>
        </w:tc>
        <w:tc>
          <w:tcPr>
            <w:tcW w:w="1555" w:type="dxa"/>
            <w:gridSpan w:val="4"/>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成立时间</w:t>
            </w:r>
          </w:p>
        </w:tc>
        <w:tc>
          <w:tcPr>
            <w:tcW w:w="2280" w:type="dxa"/>
            <w:gridSpan w:val="3"/>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708" w:type="dxa"/>
            <w:vMerge w:val="continue"/>
            <w:tcBorders>
              <w:right w:val="single" w:color="000000" w:sz="4" w:space="0"/>
            </w:tcBorders>
            <w:vAlign w:val="center"/>
          </w:tcPr>
          <w:p>
            <w:pPr>
              <w:suppressAutoHyphens/>
              <w:jc w:val="center"/>
              <w:rPr>
                <w:rFonts w:ascii="楷体_GB2312" w:hAnsi="黑体" w:eastAsia="楷体_GB2312" w:cs="黑体"/>
                <w:szCs w:val="21"/>
              </w:rPr>
            </w:pPr>
          </w:p>
        </w:tc>
        <w:tc>
          <w:tcPr>
            <w:tcW w:w="1699" w:type="dxa"/>
            <w:tcBorders>
              <w:top w:val="single" w:color="auto" w:sz="4" w:space="0"/>
              <w:left w:val="single" w:color="000000" w:sz="4" w:space="0"/>
              <w:bottom w:val="single" w:color="auto" w:sz="4" w:space="0"/>
            </w:tcBorders>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注册资本（万元）</w:t>
            </w:r>
          </w:p>
        </w:tc>
        <w:tc>
          <w:tcPr>
            <w:tcW w:w="2405" w:type="dxa"/>
            <w:gridSpan w:val="5"/>
            <w:tcBorders>
              <w:bottom w:val="single" w:color="auto" w:sz="4" w:space="0"/>
            </w:tcBorders>
            <w:vAlign w:val="center"/>
          </w:tcPr>
          <w:p>
            <w:pPr>
              <w:suppressAutoHyphens/>
              <w:jc w:val="center"/>
              <w:rPr>
                <w:rFonts w:ascii="楷体_GB2312" w:hAnsi="Calibri" w:eastAsia="楷体_GB2312" w:cs="Times New Roman"/>
                <w:szCs w:val="21"/>
              </w:rPr>
            </w:pPr>
          </w:p>
        </w:tc>
        <w:tc>
          <w:tcPr>
            <w:tcW w:w="1555" w:type="dxa"/>
            <w:gridSpan w:val="4"/>
            <w:tcBorders>
              <w:bottom w:val="single" w:color="auto" w:sz="4" w:space="0"/>
            </w:tcBorders>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上一年度营业收入（万元）</w:t>
            </w:r>
          </w:p>
        </w:tc>
        <w:tc>
          <w:tcPr>
            <w:tcW w:w="2280" w:type="dxa"/>
            <w:gridSpan w:val="3"/>
            <w:tcBorders>
              <w:bottom w:val="single" w:color="auto" w:sz="4" w:space="0"/>
            </w:tcBorders>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708" w:type="dxa"/>
            <w:vMerge w:val="continue"/>
            <w:tcBorders>
              <w:right w:val="single" w:color="000000" w:sz="4" w:space="0"/>
            </w:tcBorders>
            <w:vAlign w:val="center"/>
          </w:tcPr>
          <w:p>
            <w:pPr>
              <w:suppressAutoHyphens/>
              <w:jc w:val="center"/>
              <w:rPr>
                <w:rFonts w:ascii="楷体_GB2312" w:hAnsi="黑体" w:eastAsia="楷体_GB2312" w:cs="黑体"/>
                <w:szCs w:val="21"/>
              </w:rPr>
            </w:pPr>
          </w:p>
        </w:tc>
        <w:tc>
          <w:tcPr>
            <w:tcW w:w="1699" w:type="dxa"/>
            <w:tcBorders>
              <w:top w:val="single" w:color="auto" w:sz="4" w:space="0"/>
              <w:left w:val="single" w:color="000000" w:sz="4" w:space="0"/>
              <w:bottom w:val="single" w:color="auto" w:sz="4" w:space="0"/>
            </w:tcBorders>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所属行业领域</w:t>
            </w:r>
          </w:p>
        </w:tc>
        <w:tc>
          <w:tcPr>
            <w:tcW w:w="6240" w:type="dxa"/>
            <w:gridSpan w:val="12"/>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□前沿信息产业  □生物健康产业  □智能制造和新材料生产</w:t>
            </w:r>
          </w:p>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□生态环境和新能源产业   □现代交通产业   □新兴服务业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7" w:hRule="atLeast"/>
        </w:trPr>
        <w:tc>
          <w:tcPr>
            <w:tcW w:w="708" w:type="dxa"/>
            <w:vMerge w:val="continue"/>
            <w:tcBorders>
              <w:right w:val="single" w:color="000000" w:sz="4" w:space="0"/>
            </w:tcBorders>
            <w:vAlign w:val="center"/>
          </w:tcPr>
          <w:p>
            <w:pPr>
              <w:suppressAutoHyphens/>
              <w:jc w:val="center"/>
              <w:rPr>
                <w:rFonts w:ascii="楷体_GB2312" w:hAnsi="黑体" w:eastAsia="楷体_GB2312" w:cs="黑体"/>
                <w:szCs w:val="21"/>
              </w:rPr>
            </w:pPr>
          </w:p>
        </w:tc>
        <w:tc>
          <w:tcPr>
            <w:tcW w:w="1699" w:type="dxa"/>
            <w:tcBorders>
              <w:top w:val="single" w:color="auto" w:sz="4" w:space="0"/>
              <w:bottom w:val="single" w:color="auto" w:sz="4" w:space="0"/>
              <w:right w:val="single" w:color="000000" w:sz="4" w:space="0"/>
            </w:tcBorders>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企业简介</w:t>
            </w:r>
          </w:p>
        </w:tc>
        <w:tc>
          <w:tcPr>
            <w:tcW w:w="6240" w:type="dxa"/>
            <w:gridSpan w:val="12"/>
            <w:tcBorders>
              <w:top w:val="single" w:color="auto" w:sz="4" w:space="0"/>
              <w:left w:val="single" w:color="000000" w:sz="4" w:space="0"/>
              <w:bottom w:val="single" w:color="auto" w:sz="4" w:space="0"/>
            </w:tcBorders>
            <w:vAlign w:val="center"/>
          </w:tcPr>
          <w:p>
            <w:pPr>
              <w:suppressAutoHyphens/>
              <w:jc w:val="left"/>
              <w:rPr>
                <w:rFonts w:ascii="楷体_GB2312" w:hAnsi="Calibri" w:eastAsia="楷体_GB2312" w:cs="Times New Roman"/>
                <w:szCs w:val="21"/>
              </w:rPr>
            </w:pPr>
            <w:r>
              <w:rPr>
                <w:rFonts w:hint="eastAsia" w:ascii="楷体_GB2312" w:hAnsi="黑体" w:eastAsia="楷体_GB2312" w:cs="黑体"/>
                <w:szCs w:val="21"/>
              </w:rPr>
              <w:t>（含主营业务、核心团队、商业模式、主要产品或服务、行业地位、发展规划等，</w:t>
            </w:r>
            <w:r>
              <w:rPr>
                <w:rFonts w:ascii="楷体_GB2312" w:hAnsi="黑体" w:eastAsia="楷体_GB2312" w:cs="黑体"/>
                <w:szCs w:val="21"/>
              </w:rPr>
              <w:t>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3" w:hRule="atLeast"/>
        </w:trPr>
        <w:tc>
          <w:tcPr>
            <w:tcW w:w="708" w:type="dxa"/>
            <w:vMerge w:val="continue"/>
            <w:tcBorders>
              <w:right w:val="single" w:color="000000" w:sz="4" w:space="0"/>
            </w:tcBorders>
            <w:vAlign w:val="center"/>
          </w:tcPr>
          <w:p>
            <w:pPr>
              <w:suppressAutoHyphens/>
              <w:jc w:val="center"/>
              <w:rPr>
                <w:rFonts w:ascii="楷体_GB2312" w:hAnsi="黑体" w:eastAsia="楷体_GB2312" w:cs="黑体"/>
                <w:szCs w:val="21"/>
              </w:rPr>
            </w:pPr>
          </w:p>
        </w:tc>
        <w:tc>
          <w:tcPr>
            <w:tcW w:w="1699" w:type="dxa"/>
            <w:tcBorders>
              <w:top w:val="single" w:color="auto" w:sz="4" w:space="0"/>
              <w:bottom w:val="single" w:color="auto" w:sz="4" w:space="0"/>
              <w:right w:val="single" w:color="000000" w:sz="4" w:space="0"/>
            </w:tcBorders>
            <w:vAlign w:val="center"/>
          </w:tcPr>
          <w:p>
            <w:pPr>
              <w:suppressAutoHyphens/>
              <w:jc w:val="left"/>
              <w:rPr>
                <w:rFonts w:ascii="楷体_GB2312" w:hAnsi="黑体" w:eastAsia="楷体_GB2312" w:cs="黑体"/>
                <w:szCs w:val="21"/>
              </w:rPr>
            </w:pPr>
            <w:r>
              <w:rPr>
                <w:rFonts w:hint="eastAsia" w:ascii="楷体_GB2312" w:hAnsi="黑体" w:eastAsia="楷体_GB2312" w:cs="黑体"/>
                <w:szCs w:val="21"/>
              </w:rPr>
              <w:t>企业关键核心技术、知识产权</w:t>
            </w:r>
            <w:r>
              <w:rPr>
                <w:rFonts w:hint="eastAsia" w:ascii="楷体_GB2312" w:hAnsi="黑体" w:eastAsia="楷体_GB2312" w:cs="黑体"/>
                <w:spacing w:val="-20"/>
                <w:szCs w:val="21"/>
              </w:rPr>
              <w:t>（包括发明专利、实用新型专利、软件著作权等）</w:t>
            </w:r>
            <w:r>
              <w:rPr>
                <w:rFonts w:hint="eastAsia" w:ascii="楷体_GB2312" w:hAnsi="黑体" w:eastAsia="楷体_GB2312" w:cs="黑体"/>
                <w:szCs w:val="21"/>
              </w:rPr>
              <w:t>情况</w:t>
            </w:r>
          </w:p>
        </w:tc>
        <w:tc>
          <w:tcPr>
            <w:tcW w:w="6240" w:type="dxa"/>
            <w:gridSpan w:val="12"/>
            <w:tcBorders>
              <w:top w:val="single" w:color="auto" w:sz="4" w:space="0"/>
              <w:left w:val="single" w:color="000000" w:sz="4" w:space="0"/>
              <w:bottom w:val="single" w:color="auto" w:sz="4" w:space="0"/>
            </w:tcBorders>
            <w:vAlign w:val="center"/>
          </w:tcPr>
          <w:p>
            <w:pPr>
              <w:suppressAutoHyphens/>
              <w:jc w:val="left"/>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atLeast"/>
        </w:trPr>
        <w:tc>
          <w:tcPr>
            <w:tcW w:w="708" w:type="dxa"/>
            <w:vMerge w:val="continue"/>
            <w:tcBorders>
              <w:right w:val="single" w:color="000000" w:sz="4" w:space="0"/>
            </w:tcBorders>
            <w:vAlign w:val="center"/>
          </w:tcPr>
          <w:p>
            <w:pPr>
              <w:suppressAutoHyphens/>
              <w:jc w:val="center"/>
              <w:rPr>
                <w:rFonts w:ascii="楷体_GB2312" w:hAnsi="黑体" w:eastAsia="楷体_GB2312" w:cs="黑体"/>
                <w:szCs w:val="21"/>
              </w:rPr>
            </w:pPr>
          </w:p>
        </w:tc>
        <w:tc>
          <w:tcPr>
            <w:tcW w:w="1699" w:type="dxa"/>
            <w:tcBorders>
              <w:top w:val="single" w:color="auto" w:sz="4" w:space="0"/>
              <w:left w:val="single" w:color="000000" w:sz="4" w:space="0"/>
              <w:bottom w:val="single" w:color="auto" w:sz="4" w:space="0"/>
            </w:tcBorders>
            <w:vAlign w:val="center"/>
          </w:tcPr>
          <w:p>
            <w:pPr>
              <w:suppressAutoHyphens/>
              <w:jc w:val="left"/>
              <w:rPr>
                <w:rFonts w:ascii="楷体_GB2312" w:hAnsi="黑体" w:eastAsia="楷体_GB2312" w:cs="黑体"/>
                <w:szCs w:val="21"/>
              </w:rPr>
            </w:pPr>
            <w:r>
              <w:rPr>
                <w:rFonts w:hint="eastAsia" w:ascii="楷体_GB2312" w:hAnsi="黑体" w:eastAsia="楷体_GB2312" w:cs="黑体"/>
                <w:szCs w:val="21"/>
              </w:rPr>
              <w:t>投资机构实际投资额（万元）、投后股权占比</w:t>
            </w:r>
          </w:p>
        </w:tc>
        <w:tc>
          <w:tcPr>
            <w:tcW w:w="2547" w:type="dxa"/>
            <w:gridSpan w:val="6"/>
            <w:vAlign w:val="center"/>
          </w:tcPr>
          <w:p>
            <w:pPr>
              <w:suppressAutoHyphens/>
              <w:jc w:val="center"/>
              <w:rPr>
                <w:rFonts w:ascii="楷体_GB2312" w:hAnsi="Calibri" w:eastAsia="楷体_GB2312" w:cs="Times New Roman"/>
                <w:szCs w:val="21"/>
              </w:rPr>
            </w:pPr>
          </w:p>
        </w:tc>
        <w:tc>
          <w:tcPr>
            <w:tcW w:w="1560" w:type="dxa"/>
            <w:gridSpan w:val="4"/>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投资协议签订时间</w:t>
            </w:r>
          </w:p>
        </w:tc>
        <w:tc>
          <w:tcPr>
            <w:tcW w:w="2133" w:type="dxa"/>
            <w:gridSpan w:val="2"/>
            <w:vAlign w:val="center"/>
          </w:tcPr>
          <w:p>
            <w:pPr>
              <w:suppressAutoHyphens/>
              <w:jc w:val="center"/>
              <w:rPr>
                <w:rFonts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trPr>
        <w:tc>
          <w:tcPr>
            <w:tcW w:w="708" w:type="dxa"/>
            <w:vMerge w:val="continue"/>
            <w:tcBorders>
              <w:bottom w:val="single" w:color="auto" w:sz="4" w:space="0"/>
              <w:right w:val="single" w:color="000000" w:sz="4" w:space="0"/>
            </w:tcBorders>
            <w:vAlign w:val="center"/>
          </w:tcPr>
          <w:p>
            <w:pPr>
              <w:suppressAutoHyphens/>
              <w:jc w:val="center"/>
              <w:rPr>
                <w:rFonts w:ascii="楷体_GB2312" w:hAnsi="黑体" w:eastAsia="楷体_GB2312" w:cs="黑体"/>
                <w:szCs w:val="21"/>
              </w:rPr>
            </w:pPr>
          </w:p>
        </w:tc>
        <w:tc>
          <w:tcPr>
            <w:tcW w:w="1699" w:type="dxa"/>
            <w:tcBorders>
              <w:top w:val="single" w:color="auto" w:sz="4" w:space="0"/>
              <w:left w:val="single" w:color="000000" w:sz="4" w:space="0"/>
              <w:bottom w:val="single" w:color="auto" w:sz="4" w:space="0"/>
            </w:tcBorders>
            <w:vAlign w:val="center"/>
          </w:tcPr>
          <w:p>
            <w:pPr>
              <w:suppressAutoHyphens/>
              <w:jc w:val="center"/>
              <w:rPr>
                <w:rFonts w:ascii="楷体_GB2312" w:hAnsi="黑体" w:eastAsia="楷体_GB2312" w:cs="黑体"/>
                <w:szCs w:val="21"/>
              </w:rPr>
            </w:pPr>
            <w:r>
              <w:rPr>
                <w:rFonts w:hint="eastAsia" w:ascii="楷体_GB2312" w:hAnsi="黑体" w:eastAsia="楷体_GB2312" w:cs="黑体"/>
                <w:szCs w:val="21"/>
              </w:rPr>
              <w:t>本次融资后完成工商变更时间</w:t>
            </w:r>
          </w:p>
        </w:tc>
        <w:tc>
          <w:tcPr>
            <w:tcW w:w="2547" w:type="dxa"/>
            <w:gridSpan w:val="6"/>
            <w:vAlign w:val="center"/>
          </w:tcPr>
          <w:p>
            <w:pPr>
              <w:suppressAutoHyphens/>
              <w:jc w:val="center"/>
              <w:rPr>
                <w:rFonts w:ascii="楷体_GB2312" w:hAnsi="Calibri" w:eastAsia="楷体_GB2312" w:cs="Times New Roman"/>
                <w:szCs w:val="21"/>
              </w:rPr>
            </w:pPr>
          </w:p>
        </w:tc>
        <w:tc>
          <w:tcPr>
            <w:tcW w:w="1560" w:type="dxa"/>
            <w:gridSpan w:val="4"/>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本次融资是否为企业首轮机构融资</w:t>
            </w:r>
          </w:p>
        </w:tc>
        <w:tc>
          <w:tcPr>
            <w:tcW w:w="2133" w:type="dxa"/>
            <w:gridSpan w:val="2"/>
            <w:vAlign w:val="center"/>
          </w:tcPr>
          <w:p>
            <w:pPr>
              <w:suppressAutoHyphens/>
              <w:jc w:val="center"/>
              <w:rPr>
                <w:rFonts w:ascii="楷体_GB2312" w:hAnsi="Calibri" w:eastAsia="楷体_GB2312" w:cs="Times New Roman"/>
                <w:szCs w:val="21"/>
              </w:rPr>
            </w:pPr>
            <w:r>
              <w:rPr>
                <w:rFonts w:hint="eastAsia" w:ascii="楷体_GB2312" w:hAnsi="Calibri" w:eastAsia="楷体_GB2312"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708" w:type="dxa"/>
            <w:tcBorders>
              <w:top w:val="single" w:color="auto" w:sz="4" w:space="0"/>
              <w:right w:val="single" w:color="000000" w:sz="4" w:space="0"/>
            </w:tcBorders>
            <w:textDirection w:val="tbRlV"/>
            <w:vAlign w:val="center"/>
          </w:tcPr>
          <w:p>
            <w:pPr>
              <w:suppressAutoHyphens/>
              <w:ind w:left="113" w:right="113"/>
              <w:jc w:val="center"/>
              <w:rPr>
                <w:rFonts w:ascii="楷体_GB2312" w:hAnsi="黑体" w:eastAsia="楷体_GB2312" w:cs="黑体"/>
                <w:b/>
                <w:sz w:val="24"/>
                <w:szCs w:val="24"/>
              </w:rPr>
            </w:pPr>
            <w:r>
              <w:rPr>
                <w:rFonts w:hint="eastAsia" w:ascii="楷体_GB2312" w:hAnsi="黑体" w:eastAsia="楷体_GB2312" w:cs="黑体"/>
                <w:b/>
                <w:sz w:val="24"/>
                <w:szCs w:val="24"/>
              </w:rPr>
              <w:t>申请企业承诺</w:t>
            </w:r>
          </w:p>
        </w:tc>
        <w:tc>
          <w:tcPr>
            <w:tcW w:w="7939" w:type="dxa"/>
            <w:gridSpan w:val="13"/>
            <w:tcBorders>
              <w:top w:val="single" w:color="auto" w:sz="4" w:space="0"/>
            </w:tcBorders>
            <w:vAlign w:val="center"/>
          </w:tcPr>
          <w:p>
            <w:pPr>
              <w:suppressAutoHyphens/>
              <w:ind w:firstLine="420" w:firstLineChars="200"/>
              <w:jc w:val="left"/>
              <w:rPr>
                <w:rFonts w:ascii="楷体_GB2312" w:hAnsi="Calibri" w:eastAsia="楷体_GB2312" w:cs="Times New Roman"/>
                <w:szCs w:val="21"/>
              </w:rPr>
            </w:pPr>
            <w:r>
              <w:rPr>
                <w:rFonts w:hint="eastAsia" w:ascii="楷体_GB2312" w:hAnsi="Calibri" w:eastAsia="楷体_GB2312" w:cs="Times New Roman"/>
                <w:szCs w:val="21"/>
              </w:rPr>
              <w:t>本单位承诺：本申请表中所填报内容和所提交材料均真实、合法、有效，并对此承担一切法律责任。</w:t>
            </w:r>
          </w:p>
          <w:p>
            <w:pPr>
              <w:suppressAutoHyphens/>
              <w:ind w:firstLine="2158" w:firstLineChars="1028"/>
              <w:jc w:val="center"/>
              <w:rPr>
                <w:rFonts w:ascii="楷体_GB2312" w:hAnsi="Calibri" w:eastAsia="楷体_GB2312" w:cs="Times New Roman"/>
                <w:szCs w:val="21"/>
              </w:rPr>
            </w:pPr>
          </w:p>
          <w:p>
            <w:pPr>
              <w:suppressAutoHyphens/>
              <w:ind w:firstLine="2158" w:firstLineChars="1028"/>
              <w:jc w:val="center"/>
              <w:rPr>
                <w:rFonts w:ascii="楷体_GB2312" w:hAnsi="Calibri" w:eastAsia="楷体_GB2312" w:cs="Times New Roman"/>
                <w:szCs w:val="21"/>
              </w:rPr>
            </w:pPr>
            <w:r>
              <w:rPr>
                <w:rFonts w:hint="eastAsia" w:ascii="楷体_GB2312" w:hAnsi="Calibri" w:eastAsia="楷体_GB2312" w:cs="Times New Roman"/>
                <w:szCs w:val="21"/>
              </w:rPr>
              <w:t>单位（公章）</w:t>
            </w:r>
          </w:p>
          <w:p>
            <w:pPr>
              <w:suppressAutoHyphens/>
              <w:ind w:firstLine="2158" w:firstLineChars="1028"/>
              <w:jc w:val="center"/>
              <w:rPr>
                <w:rFonts w:ascii="楷体_GB2312" w:hAnsi="Calibri" w:eastAsia="楷体_GB2312" w:cs="Times New Roman"/>
                <w:szCs w:val="21"/>
              </w:rPr>
            </w:pPr>
            <w:r>
              <w:rPr>
                <w:rFonts w:hint="eastAsia" w:ascii="楷体_GB2312" w:hAnsi="Calibri" w:eastAsia="楷体_GB2312" w:cs="Times New Roman"/>
                <w:szCs w:val="21"/>
              </w:rPr>
              <w:t>法定代表人（签字）：</w:t>
            </w:r>
          </w:p>
          <w:p>
            <w:pPr>
              <w:suppressAutoHyphens/>
              <w:ind w:firstLine="3150" w:firstLineChars="1500"/>
              <w:jc w:val="right"/>
              <w:rPr>
                <w:rFonts w:ascii="楷体_GB2312" w:hAnsi="Calibri" w:eastAsia="楷体_GB2312" w:cs="Times New Roman"/>
                <w:szCs w:val="21"/>
              </w:rPr>
            </w:pPr>
            <w:r>
              <w:rPr>
                <w:rFonts w:hint="eastAsia" w:ascii="楷体_GB2312" w:hAnsi="Calibri" w:eastAsia="楷体_GB2312" w:cs="Times New Roman"/>
                <w:szCs w:val="21"/>
              </w:rPr>
              <w:t>年    月    日</w:t>
            </w:r>
          </w:p>
        </w:tc>
      </w:tr>
    </w:tbl>
    <w:p>
      <w:pPr>
        <w:suppressAutoHyphens/>
        <w:ind w:firstLine="480" w:firstLineChars="200"/>
        <w:rPr>
          <w:rFonts w:ascii="楷体_GB2312" w:hAnsi="Calibri" w:eastAsia="楷体_GB2312" w:cs="仿宋_GB2312"/>
          <w:sz w:val="24"/>
          <w:szCs w:val="24"/>
        </w:rPr>
      </w:pPr>
      <w:r>
        <w:rPr>
          <w:rFonts w:hint="eastAsia" w:ascii="楷体_GB2312" w:hAnsi="Calibri" w:eastAsia="楷体_GB2312" w:cs="仿宋_GB2312"/>
          <w:sz w:val="24"/>
          <w:szCs w:val="24"/>
        </w:rPr>
        <w:t>备注：</w:t>
      </w:r>
    </w:p>
    <w:p>
      <w:pPr>
        <w:suppressAutoHyphens/>
        <w:ind w:firstLine="480" w:firstLineChars="200"/>
        <w:rPr>
          <w:rFonts w:ascii="楷体_GB2312" w:hAnsi="Calibri" w:eastAsia="楷体_GB2312" w:cs="仿宋_GB2312"/>
          <w:sz w:val="24"/>
          <w:szCs w:val="24"/>
        </w:rPr>
      </w:pPr>
      <w:r>
        <w:rPr>
          <w:rFonts w:hint="eastAsia" w:ascii="楷体_GB2312" w:hAnsi="Calibri" w:eastAsia="楷体_GB2312" w:cs="仿宋_GB2312"/>
          <w:sz w:val="24"/>
          <w:szCs w:val="24"/>
        </w:rPr>
        <w:t>1.登记编号为基金管理人在中国证券投资基金业协会的登记编号。</w:t>
      </w:r>
    </w:p>
    <w:p>
      <w:pPr>
        <w:suppressAutoHyphens/>
        <w:ind w:firstLine="480" w:firstLineChars="200"/>
        <w:rPr>
          <w:rFonts w:ascii="楷体_GB2312" w:hAnsi="Calibri" w:eastAsia="楷体_GB2312" w:cs="仿宋_GB2312"/>
          <w:sz w:val="24"/>
          <w:szCs w:val="24"/>
        </w:rPr>
      </w:pPr>
      <w:r>
        <w:rPr>
          <w:rFonts w:hint="eastAsia" w:ascii="楷体_GB2312" w:hAnsi="Calibri" w:eastAsia="楷体_GB2312" w:cs="仿宋_GB2312"/>
          <w:sz w:val="24"/>
          <w:szCs w:val="24"/>
        </w:rPr>
        <w:t>2.根据《北京市科技创新基金设立方案》，北京市科技创新基金体系包括科创基金及其协同基金，其中，协同基金是指北京市发展和改革委员会、北京市科学技术委员会、北京市经济和信息化局、北京经济技术开发区管理委员会、中关村科技园区管理委员会等部门由财政出资设立的科技创新和产业领域的基金。</w:t>
      </w:r>
    </w:p>
    <w:p>
      <w:pPr>
        <w:suppressAutoHyphens/>
        <w:ind w:firstLine="480" w:firstLineChars="200"/>
        <w:rPr>
          <w:rFonts w:ascii="楷体_GB2312" w:hAnsi="Calibri" w:eastAsia="楷体_GB2312" w:cs="仿宋_GB2312"/>
          <w:sz w:val="24"/>
          <w:szCs w:val="24"/>
        </w:rPr>
      </w:pPr>
      <w:r>
        <w:rPr>
          <w:rFonts w:hint="eastAsia" w:ascii="楷体_GB2312" w:hAnsi="Calibri" w:eastAsia="楷体_GB2312" w:cs="仿宋_GB2312"/>
          <w:sz w:val="24"/>
          <w:szCs w:val="24"/>
        </w:rPr>
        <w:t>3.以受托管理资金投资的机构填写该部分。</w:t>
      </w:r>
    </w:p>
    <w:p>
      <w:pPr>
        <w:suppressAutoHyphens/>
        <w:ind w:firstLine="480" w:firstLineChars="200"/>
        <w:rPr>
          <w:rFonts w:ascii="楷体_GB2312" w:hAnsi="Calibri" w:eastAsia="楷体_GB2312" w:cs="仿宋_GB2312"/>
          <w:sz w:val="24"/>
          <w:szCs w:val="24"/>
        </w:rPr>
      </w:pPr>
      <w:r>
        <w:rPr>
          <w:rFonts w:hint="eastAsia" w:ascii="楷体_GB2312" w:hAnsi="Calibri" w:eastAsia="楷体_GB2312" w:cs="仿宋_GB2312"/>
          <w:sz w:val="24"/>
          <w:szCs w:val="24"/>
        </w:rPr>
        <w:t>4.基金编号为在中国证券投资基金业协会备案的基金产品编号。</w:t>
      </w:r>
    </w:p>
    <w:p>
      <w:pPr>
        <w:widowControl/>
        <w:jc w:val="left"/>
        <w:rPr>
          <w:rFonts w:ascii="方正小标宋_GBK" w:hAnsi="仿宋_GB2312" w:eastAsia="方正小标宋_GBK" w:cs="仿宋_GB2312"/>
          <w:sz w:val="44"/>
          <w:szCs w:val="44"/>
        </w:rPr>
      </w:pPr>
      <w:r>
        <w:rPr>
          <w:rFonts w:ascii="方正小标宋_GBK" w:hAnsi="仿宋_GB2312" w:eastAsia="方正小标宋_GBK" w:cs="仿宋_GB2312"/>
          <w:sz w:val="44"/>
          <w:szCs w:val="44"/>
        </w:rPr>
        <w:br w:type="page"/>
      </w:r>
    </w:p>
    <w:p>
      <w:pPr>
        <w:widowControl/>
        <w:ind w:firstLine="880" w:firstLineChars="200"/>
        <w:rPr>
          <w:rFonts w:ascii="方正小标宋_GBK" w:hAnsi="仿宋_GB2312" w:eastAsia="方正小标宋_GBK" w:cs="仿宋_GB2312"/>
          <w:sz w:val="44"/>
          <w:szCs w:val="44"/>
        </w:rPr>
      </w:pPr>
    </w:p>
    <w:p>
      <w:pPr>
        <w:widowControl/>
        <w:spacing w:line="600" w:lineRule="exact"/>
        <w:jc w:val="center"/>
        <w:rPr>
          <w:rFonts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关于长期持有所投企业股权的承诺函</w:t>
      </w:r>
    </w:p>
    <w:p>
      <w:pPr>
        <w:widowControl/>
        <w:spacing w:line="600" w:lineRule="exact"/>
        <w:jc w:val="center"/>
        <w:rPr>
          <w:rFonts w:ascii="楷体_GB2312" w:hAnsi="仿宋_GB2312" w:eastAsia="楷体_GB2312" w:cs="仿宋_GB2312"/>
          <w:sz w:val="32"/>
          <w:szCs w:val="32"/>
        </w:rPr>
      </w:pPr>
      <w:r>
        <w:rPr>
          <w:rFonts w:hint="eastAsia" w:ascii="楷体_GB2312" w:hAnsi="仿宋_GB2312" w:eastAsia="楷体_GB2312" w:cs="仿宋_GB2312"/>
          <w:sz w:val="32"/>
          <w:szCs w:val="32"/>
        </w:rPr>
        <w:t>（模板）</w:t>
      </w:r>
    </w:p>
    <w:p>
      <w:pPr>
        <w:suppressAutoHyphens/>
        <w:spacing w:line="560" w:lineRule="exact"/>
        <w:rPr>
          <w:rFonts w:ascii="仿宋_GB2312" w:hAnsi="仿宋" w:eastAsia="仿宋_GB2312" w:cs="仿宋_GB2312"/>
          <w:sz w:val="32"/>
          <w:szCs w:val="32"/>
        </w:rPr>
      </w:pPr>
    </w:p>
    <w:p>
      <w:pPr>
        <w:suppressAutoHyphens/>
        <w:spacing w:line="560" w:lineRule="exact"/>
        <w:rPr>
          <w:rFonts w:ascii="仿宋_GB2312" w:hAnsi="仿宋" w:eastAsia="仿宋_GB2312" w:cs="仿宋_GB2312"/>
          <w:sz w:val="32"/>
          <w:szCs w:val="32"/>
        </w:rPr>
      </w:pPr>
      <w:r>
        <w:rPr>
          <w:rFonts w:hint="eastAsia" w:ascii="仿宋_GB2312" w:hAnsi="仿宋" w:eastAsia="仿宋_GB2312" w:cs="仿宋_GB2312"/>
          <w:sz w:val="32"/>
          <w:szCs w:val="32"/>
        </w:rPr>
        <w:t>中关村管委会：</w:t>
      </w:r>
    </w:p>
    <w:p>
      <w:pPr>
        <w:suppressAutoHyphens/>
        <w:spacing w:line="560" w:lineRule="exact"/>
        <w:ind w:firstLine="707" w:firstLineChars="221"/>
        <w:jc w:val="left"/>
        <w:rPr>
          <w:rFonts w:ascii="仿宋_GB2312" w:hAnsi="仿宋_GB2312" w:eastAsia="仿宋_GB2312" w:cs="仿宋_GB2312"/>
          <w:sz w:val="32"/>
          <w:szCs w:val="32"/>
        </w:rPr>
      </w:pPr>
      <w:r>
        <w:rPr>
          <w:rFonts w:hint="eastAsia" w:ascii="仿宋_GB2312" w:hAnsi="仿宋" w:eastAsia="仿宋_GB2312" w:cs="仿宋_GB2312"/>
          <w:sz w:val="32"/>
          <w:szCs w:val="32"/>
        </w:rPr>
        <w:t>本机构</w:t>
      </w:r>
      <w:r>
        <w:rPr>
          <w:rFonts w:hint="eastAsia" w:ascii="仿宋_GB2312" w:hAnsi="仿宋_GB2312" w:eastAsia="仿宋_GB2312" w:cs="仿宋_GB2312"/>
          <w:sz w:val="32"/>
          <w:szCs w:val="32"/>
        </w:rPr>
        <w:t>承诺将持有</w:t>
      </w:r>
      <w:r>
        <w:rPr>
          <w:rFonts w:hint="eastAsia" w:ascii="仿宋_GB2312" w:hAnsi="仿宋" w:eastAsia="仿宋_GB2312" w:cs="仿宋_GB2312"/>
          <w:sz w:val="32"/>
          <w:szCs w:val="32"/>
          <w:u w:val="single"/>
        </w:rPr>
        <w:t>（所投企业全称）</w:t>
      </w:r>
      <w:r>
        <w:rPr>
          <w:rFonts w:hint="eastAsia" w:ascii="仿宋_GB2312" w:hAnsi="仿宋_GB2312" w:eastAsia="仿宋_GB2312" w:cs="仿宋_GB2312"/>
          <w:sz w:val="32"/>
          <w:szCs w:val="32"/>
        </w:rPr>
        <w:t>股权时间超过5年。</w:t>
      </w:r>
    </w:p>
    <w:p>
      <w:pPr>
        <w:suppressAutoHyphens/>
        <w:spacing w:line="560" w:lineRule="exact"/>
        <w:ind w:firstLine="707" w:firstLineChars="221"/>
        <w:jc w:val="left"/>
        <w:rPr>
          <w:rFonts w:ascii="仿宋_GB2312" w:hAnsi="仿宋_GB2312" w:eastAsia="仿宋_GB2312" w:cs="仿宋_GB2312"/>
          <w:sz w:val="32"/>
          <w:szCs w:val="32"/>
        </w:rPr>
      </w:pPr>
      <w:r>
        <w:rPr>
          <w:rFonts w:hint="eastAsia" w:ascii="仿宋_GB2312" w:hAnsi="仿宋" w:eastAsia="仿宋_GB2312" w:cs="仿宋_GB2312"/>
          <w:sz w:val="32"/>
          <w:szCs w:val="32"/>
        </w:rPr>
        <w:t>特此函至。</w:t>
      </w:r>
    </w:p>
    <w:p>
      <w:pPr>
        <w:suppressAutoHyphens/>
        <w:spacing w:line="560" w:lineRule="exact"/>
        <w:ind w:firstLine="1280" w:firstLineChars="400"/>
        <w:jc w:val="center"/>
        <w:rPr>
          <w:rFonts w:ascii="仿宋_GB2312" w:hAnsi="仿宋" w:eastAsia="仿宋_GB2312" w:cs="仿宋_GB2312"/>
          <w:sz w:val="32"/>
          <w:szCs w:val="32"/>
        </w:rPr>
      </w:pPr>
    </w:p>
    <w:p>
      <w:pPr>
        <w:suppressAutoHyphens/>
        <w:spacing w:line="560" w:lineRule="exact"/>
        <w:ind w:firstLine="1280" w:firstLineChars="400"/>
        <w:jc w:val="center"/>
        <w:rPr>
          <w:rFonts w:ascii="仿宋_GB2312" w:hAnsi="仿宋" w:eastAsia="仿宋_GB2312" w:cs="仿宋_GB2312"/>
          <w:sz w:val="32"/>
          <w:szCs w:val="32"/>
        </w:rPr>
      </w:pPr>
    </w:p>
    <w:p>
      <w:pPr>
        <w:suppressAutoHyphens/>
        <w:spacing w:line="560" w:lineRule="exact"/>
        <w:ind w:firstLine="1280" w:firstLineChars="400"/>
        <w:jc w:val="center"/>
        <w:rPr>
          <w:rFonts w:ascii="仿宋_GB2312" w:hAnsi="仿宋" w:eastAsia="仿宋_GB2312" w:cs="仿宋_GB2312"/>
          <w:sz w:val="32"/>
          <w:szCs w:val="32"/>
        </w:rPr>
      </w:pPr>
      <w:r>
        <w:rPr>
          <w:rFonts w:hint="eastAsia" w:ascii="仿宋_GB2312" w:hAnsi="仿宋" w:eastAsia="仿宋_GB2312" w:cs="仿宋_GB2312"/>
          <w:sz w:val="32"/>
          <w:szCs w:val="32"/>
        </w:rPr>
        <w:t>单位（公章）</w:t>
      </w:r>
    </w:p>
    <w:p>
      <w:pPr>
        <w:suppressAutoHyphens/>
        <w:spacing w:line="560" w:lineRule="exact"/>
        <w:ind w:firstLine="1280" w:firstLineChars="400"/>
        <w:jc w:val="center"/>
        <w:rPr>
          <w:rFonts w:ascii="仿宋_GB2312" w:hAnsi="仿宋" w:eastAsia="仿宋_GB2312" w:cs="仿宋_GB2312"/>
          <w:sz w:val="32"/>
          <w:szCs w:val="32"/>
        </w:rPr>
      </w:pPr>
      <w:r>
        <w:rPr>
          <w:rFonts w:hint="eastAsia" w:ascii="仿宋_GB2312" w:hAnsi="仿宋" w:eastAsia="仿宋_GB2312" w:cs="仿宋_GB2312"/>
          <w:sz w:val="32"/>
          <w:szCs w:val="32"/>
        </w:rPr>
        <w:t>法定代表人（签字）：</w:t>
      </w:r>
    </w:p>
    <w:p>
      <w:pPr>
        <w:widowControl/>
        <w:spacing w:line="560" w:lineRule="exact"/>
        <w:ind w:firstLine="640" w:firstLineChars="200"/>
        <w:jc w:val="right"/>
        <w:rPr>
          <w:rFonts w:ascii="仿宋_GB2312" w:hAnsi="仿宋" w:eastAsia="仿宋_GB2312" w:cs="仿宋_GB2312"/>
          <w:sz w:val="32"/>
          <w:szCs w:val="32"/>
        </w:rPr>
      </w:pPr>
      <w:r>
        <w:rPr>
          <w:rFonts w:hint="eastAsia" w:ascii="仿宋_GB2312" w:hAnsi="仿宋" w:eastAsia="仿宋_GB2312" w:cs="仿宋_GB2312"/>
          <w:sz w:val="32"/>
          <w:szCs w:val="32"/>
        </w:rPr>
        <w:t>年    月    日</w:t>
      </w:r>
    </w:p>
    <w:p>
      <w:pPr>
        <w:suppressAutoHyphens/>
        <w:wordWrap w:val="0"/>
        <w:spacing w:line="560" w:lineRule="exact"/>
        <w:ind w:right="480"/>
        <w:rPr>
          <w:rFonts w:ascii="仿宋_GB2312" w:hAnsi="仿宋_GB2312" w:eastAsia="仿宋_GB2312" w:cs="仿宋_GB2312"/>
          <w:sz w:val="32"/>
          <w:szCs w:val="32"/>
        </w:rPr>
      </w:pPr>
    </w:p>
    <w:p>
      <w:pPr>
        <w:rPr>
          <w:rFonts w:ascii="宋体"/>
          <w:sz w:val="32"/>
          <w:szCs w:val="32"/>
        </w:rPr>
      </w:pPr>
    </w:p>
    <w:sectPr>
      <w:headerReference r:id="rId8" w:type="first"/>
      <w:footerReference r:id="rId11" w:type="first"/>
      <w:headerReference r:id="rId6" w:type="default"/>
      <w:footerReference r:id="rId9" w:type="default"/>
      <w:headerReference r:id="rId7" w:type="even"/>
      <w:footerReference r:id="rId10" w:type="even"/>
      <w:pgSz w:w="11906" w:h="16838"/>
      <w:pgMar w:top="1134" w:right="1797" w:bottom="567" w:left="1797" w:header="851" w:footer="43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25036"/>
    </w:sdtPr>
    <w:sdtContent>
      <w:p>
        <w:pPr>
          <w:pStyle w:val="3"/>
          <w:jc w:val="center"/>
        </w:pPr>
      </w:p>
    </w:sdtContent>
  </w:sdt>
  <w:p>
    <w:pPr>
      <w:pStyle w:val="3"/>
      <w:rPr>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autoSpaceDN w:val="0"/>
        <w:ind w:left="140" w:hanging="140" w:hangingChars="78"/>
        <w:rPr>
          <w:rFonts w:ascii="Times New Roman" w:hAnsi="Times New Roman"/>
        </w:rPr>
      </w:pPr>
      <w:r>
        <w:rPr>
          <w:rFonts w:hAnsi="宋体"/>
        </w:rPr>
        <w:footnoteRef/>
      </w:r>
      <w:r>
        <w:rPr>
          <w:rFonts w:hint="eastAsia" w:hAnsi="宋体"/>
        </w:rPr>
        <w:t>.根据《北京市科技创新基金设立方案》，</w:t>
      </w:r>
      <w:r>
        <w:rPr>
          <w:rFonts w:hint="eastAsia" w:hAnsi="宋体" w:cs="宋体"/>
        </w:rPr>
        <w:t>北京市科技创新基金体系</w:t>
      </w:r>
      <w:r>
        <w:rPr>
          <w:rFonts w:hint="eastAsia" w:hAnsi="宋体"/>
        </w:rPr>
        <w:t>包括科创基金及其协同基金，其中，协同基金是指北京市发展和改革委员会、北京市科学技术委员会、北京市经济和信息化局、北京经济技术开发区管理委员会、中关村科技园区管理委员会等部门由财政出资设立的科技创新和产业领域的基金。</w:t>
      </w:r>
    </w:p>
  </w:footnote>
  <w:footnote w:id="1">
    <w:p>
      <w:pPr>
        <w:pStyle w:val="5"/>
        <w:autoSpaceDN w:val="0"/>
        <w:ind w:left="140" w:hanging="140" w:hangingChars="78"/>
        <w:rPr>
          <w:rFonts w:ascii="Times New Roman" w:hAnsi="Times New Roman"/>
        </w:rPr>
      </w:pPr>
      <w:r>
        <w:rPr>
          <w:rFonts w:hAnsi="宋体"/>
        </w:rPr>
        <w:footnoteRef/>
      </w:r>
      <w:r>
        <w:rPr>
          <w:rFonts w:hint="eastAsia" w:hAnsi="宋体"/>
        </w:rPr>
        <w:t>.重点产业是指《中关村国家自主创新示范区发展建设规划（</w:t>
      </w:r>
      <w:r>
        <w:t>2016-2020</w:t>
      </w:r>
      <w:r>
        <w:rPr>
          <w:rFonts w:hint="eastAsia" w:hAnsi="宋体"/>
        </w:rPr>
        <w:t>年）》中的“前沿信息产业、生物健康产业、智能制造和新材料产业、生态环境与新能源产业、现代交通产业、新兴服务业”。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21"/>
    <w:rsid w:val="00005BD5"/>
    <w:rsid w:val="00020E7A"/>
    <w:rsid w:val="000304E5"/>
    <w:rsid w:val="000648CC"/>
    <w:rsid w:val="00070D30"/>
    <w:rsid w:val="000C17D2"/>
    <w:rsid w:val="000E50C5"/>
    <w:rsid w:val="000E7FBE"/>
    <w:rsid w:val="0010777A"/>
    <w:rsid w:val="001137D4"/>
    <w:rsid w:val="001271B5"/>
    <w:rsid w:val="00134C8E"/>
    <w:rsid w:val="00155CC6"/>
    <w:rsid w:val="001578C4"/>
    <w:rsid w:val="00172F71"/>
    <w:rsid w:val="001D52EB"/>
    <w:rsid w:val="001E50FC"/>
    <w:rsid w:val="001F67EA"/>
    <w:rsid w:val="00203E31"/>
    <w:rsid w:val="00206ACF"/>
    <w:rsid w:val="00217820"/>
    <w:rsid w:val="0022401A"/>
    <w:rsid w:val="00230BBF"/>
    <w:rsid w:val="00235492"/>
    <w:rsid w:val="002433E4"/>
    <w:rsid w:val="00253B6F"/>
    <w:rsid w:val="0026395A"/>
    <w:rsid w:val="002677D7"/>
    <w:rsid w:val="002B311F"/>
    <w:rsid w:val="002B7B16"/>
    <w:rsid w:val="002F1D6A"/>
    <w:rsid w:val="002F6648"/>
    <w:rsid w:val="00307C24"/>
    <w:rsid w:val="0031613C"/>
    <w:rsid w:val="00330EAB"/>
    <w:rsid w:val="00334D2F"/>
    <w:rsid w:val="003357EE"/>
    <w:rsid w:val="0035247D"/>
    <w:rsid w:val="003945C5"/>
    <w:rsid w:val="003A5DB0"/>
    <w:rsid w:val="003B5AF1"/>
    <w:rsid w:val="003D0888"/>
    <w:rsid w:val="003D7B6F"/>
    <w:rsid w:val="0042102A"/>
    <w:rsid w:val="0042534D"/>
    <w:rsid w:val="00442D4F"/>
    <w:rsid w:val="00446C0D"/>
    <w:rsid w:val="004536C3"/>
    <w:rsid w:val="00453F92"/>
    <w:rsid w:val="0046338A"/>
    <w:rsid w:val="00463A10"/>
    <w:rsid w:val="004959F5"/>
    <w:rsid w:val="004B3E61"/>
    <w:rsid w:val="004C4AA6"/>
    <w:rsid w:val="004D2450"/>
    <w:rsid w:val="004D543D"/>
    <w:rsid w:val="004F7321"/>
    <w:rsid w:val="00520642"/>
    <w:rsid w:val="005227C8"/>
    <w:rsid w:val="00531FC8"/>
    <w:rsid w:val="00540BBF"/>
    <w:rsid w:val="00543541"/>
    <w:rsid w:val="00547690"/>
    <w:rsid w:val="005524B3"/>
    <w:rsid w:val="00561141"/>
    <w:rsid w:val="00581697"/>
    <w:rsid w:val="005A13C9"/>
    <w:rsid w:val="005A3B8B"/>
    <w:rsid w:val="005E5267"/>
    <w:rsid w:val="006205FA"/>
    <w:rsid w:val="006B3EA1"/>
    <w:rsid w:val="006B7474"/>
    <w:rsid w:val="006C520D"/>
    <w:rsid w:val="006C7C7F"/>
    <w:rsid w:val="006E5B22"/>
    <w:rsid w:val="007208FA"/>
    <w:rsid w:val="007279DF"/>
    <w:rsid w:val="0073061E"/>
    <w:rsid w:val="0073742A"/>
    <w:rsid w:val="007400B5"/>
    <w:rsid w:val="00752A0E"/>
    <w:rsid w:val="00756094"/>
    <w:rsid w:val="00760111"/>
    <w:rsid w:val="00766FEB"/>
    <w:rsid w:val="00785BD5"/>
    <w:rsid w:val="007E51DE"/>
    <w:rsid w:val="007E5A40"/>
    <w:rsid w:val="00841376"/>
    <w:rsid w:val="008442FB"/>
    <w:rsid w:val="00845A49"/>
    <w:rsid w:val="00854D50"/>
    <w:rsid w:val="00857049"/>
    <w:rsid w:val="00871D62"/>
    <w:rsid w:val="00882665"/>
    <w:rsid w:val="008A53C7"/>
    <w:rsid w:val="008A5725"/>
    <w:rsid w:val="008C0324"/>
    <w:rsid w:val="008E45B8"/>
    <w:rsid w:val="008E75E0"/>
    <w:rsid w:val="009722A1"/>
    <w:rsid w:val="0098327A"/>
    <w:rsid w:val="009B40BD"/>
    <w:rsid w:val="009B4D9E"/>
    <w:rsid w:val="00A04103"/>
    <w:rsid w:val="00A23C84"/>
    <w:rsid w:val="00A4306A"/>
    <w:rsid w:val="00A71C1B"/>
    <w:rsid w:val="00AB266C"/>
    <w:rsid w:val="00AE25DE"/>
    <w:rsid w:val="00AE5108"/>
    <w:rsid w:val="00AE749D"/>
    <w:rsid w:val="00AF38F1"/>
    <w:rsid w:val="00B2565A"/>
    <w:rsid w:val="00B3405E"/>
    <w:rsid w:val="00B47ADC"/>
    <w:rsid w:val="00B70AE1"/>
    <w:rsid w:val="00B75E63"/>
    <w:rsid w:val="00BA5F48"/>
    <w:rsid w:val="00BB072E"/>
    <w:rsid w:val="00BB40DF"/>
    <w:rsid w:val="00BB4B67"/>
    <w:rsid w:val="00BB5543"/>
    <w:rsid w:val="00BD1A58"/>
    <w:rsid w:val="00BD3A52"/>
    <w:rsid w:val="00C10BED"/>
    <w:rsid w:val="00C21BAE"/>
    <w:rsid w:val="00C271FC"/>
    <w:rsid w:val="00C36444"/>
    <w:rsid w:val="00C77220"/>
    <w:rsid w:val="00C874F9"/>
    <w:rsid w:val="00D442BB"/>
    <w:rsid w:val="00D76B28"/>
    <w:rsid w:val="00DA5A14"/>
    <w:rsid w:val="00DB70AC"/>
    <w:rsid w:val="00DB732C"/>
    <w:rsid w:val="00DE12E9"/>
    <w:rsid w:val="00E266A7"/>
    <w:rsid w:val="00E36187"/>
    <w:rsid w:val="00E370B7"/>
    <w:rsid w:val="00E377E8"/>
    <w:rsid w:val="00E42911"/>
    <w:rsid w:val="00E42F16"/>
    <w:rsid w:val="00E5189B"/>
    <w:rsid w:val="00E721A9"/>
    <w:rsid w:val="00E74F72"/>
    <w:rsid w:val="00EB05F5"/>
    <w:rsid w:val="00ED0DF1"/>
    <w:rsid w:val="00ED64CD"/>
    <w:rsid w:val="00ED67D0"/>
    <w:rsid w:val="00EF7626"/>
    <w:rsid w:val="00F2304F"/>
    <w:rsid w:val="00F23731"/>
    <w:rsid w:val="00F3753B"/>
    <w:rsid w:val="00F6659B"/>
    <w:rsid w:val="00F7112D"/>
    <w:rsid w:val="00F77FB5"/>
    <w:rsid w:val="00F830AF"/>
    <w:rsid w:val="00FB085C"/>
    <w:rsid w:val="00FC07F4"/>
    <w:rsid w:val="00FC4E73"/>
    <w:rsid w:val="00FE6C3D"/>
    <w:rsid w:val="24530354"/>
    <w:rsid w:val="2B8956C4"/>
    <w:rsid w:val="62EC4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4"/>
    <w:unhideWhenUsed/>
    <w:qFormat/>
    <w:uiPriority w:val="99"/>
    <w:pPr>
      <w:snapToGrid w:val="0"/>
      <w:jc w:val="left"/>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8"/>
    <w:link w:val="2"/>
    <w:semiHidden/>
    <w:qFormat/>
    <w:uiPriority w:val="99"/>
    <w:rPr>
      <w:sz w:val="18"/>
      <w:szCs w:val="18"/>
    </w:rPr>
  </w:style>
  <w:style w:type="character" w:customStyle="1" w:styleId="14">
    <w:name w:val="脚注文本 Char"/>
    <w:basedOn w:val="8"/>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7595C-CD5C-4773-87DD-E03CD0D75DF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717</Words>
  <Characters>4090</Characters>
  <Lines>34</Lines>
  <Paragraphs>9</Paragraphs>
  <TotalTime>0</TotalTime>
  <ScaleCrop>false</ScaleCrop>
  <LinksUpToDate>false</LinksUpToDate>
  <CharactersWithSpaces>4798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2019-03-28T10:20:00Z</dcterms:created>
  <dc:creator>屈海波</dc:creator>
  <cp:lastModifiedBy>不看</cp:lastModifiedBy>
  <cp:lastPrinted>2019-03-28T10:34:00Z</cp:lastPrinted>
  <dcterms:modified xsi:type="dcterms:W3CDTF">2019-04-02T01:54:39Z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