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91A02" w14:textId="77777777" w:rsidR="00935DF4" w:rsidRDefault="00935DF4" w:rsidP="00935DF4">
      <w:pPr>
        <w:jc w:val="center"/>
        <w:rPr>
          <w:rFonts w:ascii="宋体" w:eastAsia="宋体" w:hAnsi="宋体" w:cs="Times New Roman"/>
          <w:b/>
          <w:sz w:val="44"/>
          <w:szCs w:val="44"/>
        </w:rPr>
      </w:pPr>
    </w:p>
    <w:p w14:paraId="5457A35B" w14:textId="77777777" w:rsidR="00935DF4" w:rsidRDefault="00935DF4" w:rsidP="00935DF4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关于</w:t>
      </w:r>
      <w:r w:rsidRPr="00EB76E9">
        <w:rPr>
          <w:rFonts w:ascii="宋体" w:eastAsia="宋体" w:hAnsi="宋体" w:cs="Times New Roman" w:hint="eastAsia"/>
          <w:b/>
          <w:sz w:val="44"/>
          <w:szCs w:val="44"/>
        </w:rPr>
        <w:t>《</w:t>
      </w:r>
      <w:r>
        <w:rPr>
          <w:rFonts w:ascii="宋体" w:eastAsia="宋体" w:hAnsi="宋体" w:cs="Times New Roman" w:hint="eastAsia"/>
          <w:b/>
          <w:sz w:val="44"/>
          <w:szCs w:val="44"/>
        </w:rPr>
        <w:t>私募证券投资基金业绩报酬</w:t>
      </w:r>
      <w:r w:rsidRPr="00EB76E9">
        <w:rPr>
          <w:rFonts w:ascii="宋体" w:eastAsia="宋体" w:hAnsi="宋体" w:cs="Times New Roman" w:hint="eastAsia"/>
          <w:b/>
          <w:sz w:val="44"/>
          <w:szCs w:val="44"/>
        </w:rPr>
        <w:t>指引</w:t>
      </w:r>
      <w:r w:rsidR="0069750A">
        <w:rPr>
          <w:rFonts w:ascii="宋体" w:eastAsia="宋体" w:hAnsi="宋体" w:cs="Times New Roman" w:hint="eastAsia"/>
          <w:b/>
          <w:sz w:val="44"/>
          <w:szCs w:val="44"/>
        </w:rPr>
        <w:t>（征求意见稿</w:t>
      </w:r>
      <w:r w:rsidRPr="00EB76E9">
        <w:rPr>
          <w:rFonts w:ascii="宋体" w:eastAsia="宋体" w:hAnsi="宋体" w:cs="Times New Roman" w:hint="eastAsia"/>
          <w:b/>
          <w:sz w:val="44"/>
          <w:szCs w:val="44"/>
        </w:rPr>
        <w:t>》</w:t>
      </w:r>
      <w:r>
        <w:rPr>
          <w:rFonts w:ascii="宋体" w:eastAsia="宋体" w:hAnsi="宋体" w:cs="Times New Roman" w:hint="eastAsia"/>
          <w:b/>
          <w:sz w:val="44"/>
          <w:szCs w:val="44"/>
        </w:rPr>
        <w:t>的</w:t>
      </w:r>
      <w:r w:rsidRPr="00EB76E9">
        <w:rPr>
          <w:rFonts w:ascii="宋体" w:eastAsia="宋体" w:hAnsi="宋体" w:cs="Times New Roman" w:hint="eastAsia"/>
          <w:b/>
          <w:sz w:val="44"/>
          <w:szCs w:val="44"/>
        </w:rPr>
        <w:t>起草说明</w:t>
      </w:r>
    </w:p>
    <w:p w14:paraId="4122B1BA" w14:textId="77777777" w:rsidR="00935DF4" w:rsidRPr="004B5426" w:rsidRDefault="00935DF4" w:rsidP="00935DF4">
      <w:pPr>
        <w:jc w:val="center"/>
        <w:rPr>
          <w:rFonts w:ascii="宋体" w:eastAsia="宋体" w:hAnsi="宋体" w:cs="Times New Roman"/>
          <w:b/>
          <w:sz w:val="44"/>
          <w:szCs w:val="44"/>
        </w:rPr>
      </w:pPr>
    </w:p>
    <w:p w14:paraId="6B08F3FA" w14:textId="77777777" w:rsidR="00935DF4" w:rsidRPr="002B5430" w:rsidRDefault="00935DF4" w:rsidP="00935DF4">
      <w:pPr>
        <w:widowControl/>
        <w:spacing w:line="54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2B5430">
        <w:rPr>
          <w:rFonts w:ascii="仿宋" w:eastAsia="仿宋" w:hAnsi="仿宋" w:cs="Times New Roman"/>
          <w:kern w:val="0"/>
          <w:sz w:val="32"/>
          <w:szCs w:val="32"/>
        </w:rPr>
        <w:t>为</w:t>
      </w:r>
      <w:r w:rsidR="00866926" w:rsidRPr="002B5430">
        <w:rPr>
          <w:rFonts w:ascii="仿宋" w:eastAsia="仿宋" w:hAnsi="仿宋" w:cs="Times New Roman" w:hint="eastAsia"/>
          <w:kern w:val="0"/>
          <w:sz w:val="32"/>
          <w:szCs w:val="32"/>
        </w:rPr>
        <w:t>规范私募证券投资基金（以下简称“私募基金”）业绩报酬相关业务，保护私募基金投资者及相关当事人的合法权益，促进私募基金行业健康发展，</w:t>
      </w:r>
      <w:r w:rsidRPr="002B5430">
        <w:rPr>
          <w:rFonts w:ascii="仿宋" w:eastAsia="仿宋" w:hAnsi="仿宋" w:cs="Times New Roman" w:hint="eastAsia"/>
          <w:kern w:val="0"/>
          <w:sz w:val="32"/>
          <w:szCs w:val="32"/>
        </w:rPr>
        <w:t>根据</w:t>
      </w:r>
      <w:r w:rsidRPr="002B5430">
        <w:rPr>
          <w:rFonts w:ascii="仿宋" w:eastAsia="仿宋" w:hAnsi="仿宋" w:cs="Times New Roman"/>
          <w:kern w:val="0"/>
          <w:sz w:val="32"/>
          <w:szCs w:val="32"/>
        </w:rPr>
        <w:t>《证券投资基金法》、《</w:t>
      </w:r>
      <w:r w:rsidRPr="002B5430">
        <w:rPr>
          <w:rFonts w:ascii="仿宋" w:eastAsia="仿宋" w:hAnsi="仿宋" w:cs="Times New Roman" w:hint="eastAsia"/>
          <w:kern w:val="0"/>
          <w:sz w:val="32"/>
          <w:szCs w:val="32"/>
        </w:rPr>
        <w:t>私募投资基金监督管理暂行办法</w:t>
      </w:r>
      <w:r w:rsidRPr="002B5430">
        <w:rPr>
          <w:rFonts w:ascii="仿宋" w:eastAsia="仿宋" w:hAnsi="仿宋" w:cs="Times New Roman"/>
          <w:kern w:val="0"/>
          <w:sz w:val="32"/>
          <w:szCs w:val="32"/>
        </w:rPr>
        <w:t>》等法律</w:t>
      </w:r>
      <w:r w:rsidRPr="002B5430">
        <w:rPr>
          <w:rFonts w:ascii="仿宋" w:eastAsia="仿宋" w:hAnsi="仿宋" w:cs="Times New Roman" w:hint="eastAsia"/>
          <w:kern w:val="0"/>
          <w:sz w:val="32"/>
          <w:szCs w:val="32"/>
        </w:rPr>
        <w:t>、</w:t>
      </w:r>
      <w:r w:rsidRPr="002B5430">
        <w:rPr>
          <w:rFonts w:ascii="仿宋" w:eastAsia="仿宋" w:hAnsi="仿宋" w:cs="Times New Roman"/>
          <w:kern w:val="0"/>
          <w:sz w:val="32"/>
          <w:szCs w:val="32"/>
        </w:rPr>
        <w:t>法规</w:t>
      </w:r>
      <w:r w:rsidRPr="002B5430">
        <w:rPr>
          <w:rFonts w:ascii="仿宋" w:eastAsia="仿宋" w:hAnsi="仿宋" w:cs="Times New Roman" w:hint="eastAsia"/>
          <w:kern w:val="0"/>
          <w:sz w:val="32"/>
          <w:szCs w:val="32"/>
        </w:rPr>
        <w:t>，及</w:t>
      </w:r>
      <w:r w:rsidRPr="002B5430">
        <w:rPr>
          <w:rFonts w:ascii="仿宋" w:eastAsia="仿宋" w:hAnsi="仿宋" w:cs="Times New Roman"/>
          <w:kern w:val="0"/>
          <w:sz w:val="32"/>
          <w:szCs w:val="32"/>
        </w:rPr>
        <w:t>《</w:t>
      </w:r>
      <w:r w:rsidRPr="002B5430">
        <w:rPr>
          <w:rFonts w:ascii="仿宋" w:eastAsia="仿宋" w:hAnsi="仿宋" w:cs="Times New Roman" w:hint="eastAsia"/>
          <w:kern w:val="0"/>
          <w:sz w:val="32"/>
          <w:szCs w:val="32"/>
        </w:rPr>
        <w:t>私募投资基金信息披露管理办法</w:t>
      </w:r>
      <w:r w:rsidRPr="002B5430">
        <w:rPr>
          <w:rFonts w:ascii="仿宋" w:eastAsia="仿宋" w:hAnsi="仿宋" w:cs="Times New Roman"/>
          <w:kern w:val="0"/>
          <w:sz w:val="32"/>
          <w:szCs w:val="32"/>
        </w:rPr>
        <w:t>》</w:t>
      </w:r>
      <w:r w:rsidRPr="002B5430">
        <w:rPr>
          <w:rFonts w:ascii="仿宋" w:eastAsia="仿宋" w:hAnsi="仿宋" w:cs="Times New Roman" w:hint="eastAsia"/>
          <w:kern w:val="0"/>
          <w:sz w:val="32"/>
          <w:szCs w:val="32"/>
        </w:rPr>
        <w:t>等自律规则，中国证券投资</w:t>
      </w:r>
      <w:r w:rsidRPr="002B5430">
        <w:rPr>
          <w:rFonts w:ascii="仿宋" w:eastAsia="仿宋" w:hAnsi="仿宋" w:cs="Times New Roman"/>
          <w:kern w:val="0"/>
          <w:sz w:val="32"/>
          <w:szCs w:val="32"/>
        </w:rPr>
        <w:t>基金业协会（</w:t>
      </w:r>
      <w:r w:rsidRPr="002B5430">
        <w:rPr>
          <w:rFonts w:ascii="仿宋" w:eastAsia="仿宋" w:hAnsi="仿宋" w:cs="Times New Roman" w:hint="eastAsia"/>
          <w:kern w:val="0"/>
          <w:sz w:val="32"/>
          <w:szCs w:val="32"/>
        </w:rPr>
        <w:t>以下</w:t>
      </w:r>
      <w:r w:rsidRPr="002B5430">
        <w:rPr>
          <w:rFonts w:ascii="仿宋" w:eastAsia="仿宋" w:hAnsi="仿宋" w:cs="Times New Roman"/>
          <w:kern w:val="0"/>
          <w:sz w:val="32"/>
          <w:szCs w:val="32"/>
        </w:rPr>
        <w:t>简称</w:t>
      </w:r>
      <w:r w:rsidRPr="002B5430">
        <w:rPr>
          <w:rFonts w:ascii="仿宋" w:eastAsia="仿宋" w:hAnsi="仿宋" w:cs="Times New Roman" w:hint="eastAsia"/>
          <w:kern w:val="0"/>
          <w:sz w:val="32"/>
          <w:szCs w:val="32"/>
        </w:rPr>
        <w:t>“协会</w:t>
      </w:r>
      <w:r w:rsidRPr="002B5430">
        <w:rPr>
          <w:rFonts w:ascii="仿宋" w:eastAsia="仿宋" w:hAnsi="仿宋" w:cs="Times New Roman"/>
          <w:kern w:val="0"/>
          <w:sz w:val="32"/>
          <w:szCs w:val="32"/>
        </w:rPr>
        <w:t>”）</w:t>
      </w:r>
      <w:r w:rsidR="00B96DC6" w:rsidRPr="002B5430">
        <w:rPr>
          <w:rFonts w:ascii="仿宋" w:eastAsia="仿宋" w:hAnsi="仿宋" w:cs="Times New Roman" w:hint="eastAsia"/>
          <w:kern w:val="0"/>
          <w:sz w:val="32"/>
          <w:szCs w:val="32"/>
        </w:rPr>
        <w:t>托管与运营专业委员会估值工作小组</w:t>
      </w:r>
      <w:r w:rsidR="008E11D4" w:rsidRPr="002B5430">
        <w:rPr>
          <w:rFonts w:ascii="仿宋" w:eastAsia="仿宋" w:hAnsi="仿宋" w:cs="Times New Roman" w:hint="eastAsia"/>
          <w:kern w:val="0"/>
          <w:sz w:val="32"/>
          <w:szCs w:val="32"/>
        </w:rPr>
        <w:t>起草了</w:t>
      </w:r>
      <w:r w:rsidRPr="002B5430">
        <w:rPr>
          <w:rFonts w:ascii="仿宋" w:eastAsia="仿宋" w:hAnsi="仿宋" w:cs="Times New Roman" w:hint="eastAsia"/>
          <w:kern w:val="0"/>
          <w:sz w:val="32"/>
          <w:szCs w:val="32"/>
        </w:rPr>
        <w:t>《私募证券投资基金业绩报酬指引</w:t>
      </w:r>
      <w:r w:rsidR="0069750A" w:rsidRPr="002B5430">
        <w:rPr>
          <w:rFonts w:ascii="仿宋" w:eastAsia="仿宋" w:hAnsi="仿宋" w:cs="Times New Roman" w:hint="eastAsia"/>
          <w:kern w:val="0"/>
          <w:sz w:val="32"/>
          <w:szCs w:val="32"/>
        </w:rPr>
        <w:t>（征求意见稿）</w:t>
      </w:r>
      <w:r w:rsidRPr="002B5430">
        <w:rPr>
          <w:rFonts w:ascii="仿宋" w:eastAsia="仿宋" w:hAnsi="仿宋" w:cs="Times New Roman" w:hint="eastAsia"/>
          <w:kern w:val="0"/>
          <w:sz w:val="32"/>
          <w:szCs w:val="32"/>
        </w:rPr>
        <w:t>》</w:t>
      </w:r>
      <w:r w:rsidRPr="002B5430">
        <w:rPr>
          <w:rFonts w:ascii="仿宋" w:eastAsia="仿宋" w:hAnsi="仿宋" w:cs="Times New Roman"/>
          <w:kern w:val="0"/>
          <w:sz w:val="32"/>
          <w:szCs w:val="32"/>
        </w:rPr>
        <w:t>(以下简称“</w:t>
      </w:r>
      <w:r w:rsidR="0069750A" w:rsidRPr="002B5430">
        <w:rPr>
          <w:rFonts w:ascii="仿宋" w:eastAsia="仿宋" w:hAnsi="仿宋" w:cs="Times New Roman"/>
          <w:kern w:val="0"/>
          <w:sz w:val="32"/>
          <w:szCs w:val="32"/>
        </w:rPr>
        <w:t>《征求意见稿》</w:t>
      </w:r>
      <w:r w:rsidRPr="002B5430">
        <w:rPr>
          <w:rFonts w:ascii="仿宋" w:eastAsia="仿宋" w:hAnsi="仿宋" w:cs="Times New Roman"/>
          <w:kern w:val="0"/>
          <w:sz w:val="32"/>
          <w:szCs w:val="32"/>
        </w:rPr>
        <w:t>”)</w:t>
      </w:r>
      <w:r w:rsidR="00866926" w:rsidRPr="002B5430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866926" w:rsidRPr="002B5430">
        <w:rPr>
          <w:rFonts w:ascii="仿宋" w:eastAsia="仿宋" w:hAnsi="仿宋" w:cs="Times New Roman"/>
          <w:kern w:val="0"/>
          <w:sz w:val="32"/>
          <w:szCs w:val="32"/>
        </w:rPr>
        <w:t>现就</w:t>
      </w:r>
      <w:r w:rsidRPr="002B5430">
        <w:rPr>
          <w:rFonts w:ascii="仿宋" w:eastAsia="仿宋" w:hAnsi="仿宋" w:cs="Times New Roman"/>
          <w:kern w:val="0"/>
          <w:sz w:val="32"/>
          <w:szCs w:val="32"/>
        </w:rPr>
        <w:t>有关情况说明如下：</w:t>
      </w:r>
    </w:p>
    <w:p w14:paraId="51849BA1" w14:textId="77777777" w:rsidR="00FA208A" w:rsidRDefault="00935DF4" w:rsidP="00FA208A">
      <w:pPr>
        <w:ind w:firstLineChars="300" w:firstLine="960"/>
        <w:jc w:val="left"/>
        <w:rPr>
          <w:rFonts w:ascii="黑体" w:eastAsia="黑体" w:hAnsi="黑体" w:cs="Times New Roman"/>
          <w:sz w:val="32"/>
          <w:szCs w:val="32"/>
        </w:rPr>
      </w:pPr>
      <w:r w:rsidRPr="002B5430">
        <w:rPr>
          <w:rFonts w:ascii="黑体" w:eastAsia="黑体" w:hAnsi="黑体" w:cs="Times New Roman" w:hint="eastAsia"/>
          <w:sz w:val="32"/>
          <w:szCs w:val="32"/>
        </w:rPr>
        <w:t>一、起草背景</w:t>
      </w:r>
    </w:p>
    <w:p w14:paraId="67535936" w14:textId="77777777" w:rsidR="007B0D48" w:rsidRPr="00951C56" w:rsidRDefault="00935DF4">
      <w:pPr>
        <w:widowControl/>
        <w:spacing w:line="54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951C56">
        <w:rPr>
          <w:rFonts w:ascii="仿宋" w:eastAsia="仿宋" w:hAnsi="仿宋" w:cs="Times New Roman" w:hint="eastAsia"/>
          <w:kern w:val="0"/>
          <w:sz w:val="32"/>
          <w:szCs w:val="32"/>
        </w:rPr>
        <w:t>信义义务是私募</w:t>
      </w:r>
      <w:r w:rsidR="007B0D48" w:rsidRPr="00951C56">
        <w:rPr>
          <w:rFonts w:ascii="仿宋" w:eastAsia="仿宋" w:hAnsi="仿宋" w:cs="Times New Roman" w:hint="eastAsia"/>
          <w:kern w:val="0"/>
          <w:sz w:val="32"/>
          <w:szCs w:val="32"/>
        </w:rPr>
        <w:t>基金行业发展的基石</w:t>
      </w:r>
      <w:r w:rsidR="004F7D4F">
        <w:rPr>
          <w:rFonts w:ascii="仿宋" w:eastAsia="仿宋" w:hAnsi="仿宋" w:cs="Times New Roman" w:hint="eastAsia"/>
          <w:kern w:val="0"/>
          <w:sz w:val="32"/>
          <w:szCs w:val="32"/>
        </w:rPr>
        <w:t>。信义义务</w:t>
      </w:r>
      <w:r w:rsidRPr="00951C56">
        <w:rPr>
          <w:rFonts w:ascii="仿宋" w:eastAsia="仿宋" w:hAnsi="仿宋" w:cs="Times New Roman" w:hint="eastAsia"/>
          <w:kern w:val="0"/>
          <w:sz w:val="32"/>
          <w:szCs w:val="32"/>
        </w:rPr>
        <w:t>一方面需要</w:t>
      </w:r>
      <w:r w:rsidR="009E112B">
        <w:rPr>
          <w:rFonts w:ascii="仿宋" w:eastAsia="仿宋" w:hAnsi="仿宋" w:cs="Times New Roman" w:hint="eastAsia"/>
          <w:kern w:val="0"/>
          <w:sz w:val="32"/>
          <w:szCs w:val="32"/>
        </w:rPr>
        <w:t>私募基金管理人</w:t>
      </w:r>
      <w:r w:rsidRPr="00951C56">
        <w:rPr>
          <w:rFonts w:ascii="仿宋" w:eastAsia="仿宋" w:hAnsi="仿宋" w:cs="Times New Roman" w:hint="eastAsia"/>
          <w:kern w:val="0"/>
          <w:sz w:val="32"/>
          <w:szCs w:val="32"/>
        </w:rPr>
        <w:t>将自身利益置于投资者利益之下，一切从维护投资者利益出发，尽到忠实义务；另一方面要求</w:t>
      </w:r>
      <w:r w:rsidR="009E112B">
        <w:rPr>
          <w:rFonts w:ascii="仿宋" w:eastAsia="仿宋" w:hAnsi="仿宋" w:cs="Times New Roman" w:hint="eastAsia"/>
          <w:kern w:val="0"/>
          <w:sz w:val="32"/>
          <w:szCs w:val="32"/>
        </w:rPr>
        <w:t>私募基金管理人</w:t>
      </w:r>
      <w:r w:rsidRPr="00951C56">
        <w:rPr>
          <w:rFonts w:ascii="仿宋" w:eastAsia="仿宋" w:hAnsi="仿宋" w:cs="Times New Roman" w:hint="eastAsia"/>
          <w:kern w:val="0"/>
          <w:sz w:val="32"/>
          <w:szCs w:val="32"/>
        </w:rPr>
        <w:t>具备高于普通投资者的风险管理意识和专业规范的投资运营能力，对基金财产的安全和稳定收益尽到注意义务。业绩报酬机制</w:t>
      </w:r>
      <w:r w:rsidR="007B0D48" w:rsidRPr="00951C56">
        <w:rPr>
          <w:rFonts w:ascii="仿宋" w:eastAsia="仿宋" w:hAnsi="仿宋" w:cs="Times New Roman" w:hint="eastAsia"/>
          <w:kern w:val="0"/>
          <w:sz w:val="32"/>
          <w:szCs w:val="32"/>
        </w:rPr>
        <w:t>是</w:t>
      </w:r>
      <w:proofErr w:type="gramStart"/>
      <w:r w:rsidR="007B0D48" w:rsidRPr="00951C56">
        <w:rPr>
          <w:rFonts w:ascii="仿宋" w:eastAsia="仿宋" w:hAnsi="仿宋" w:cs="Times New Roman" w:hint="eastAsia"/>
          <w:kern w:val="0"/>
          <w:sz w:val="32"/>
          <w:szCs w:val="32"/>
        </w:rPr>
        <w:t>践行</w:t>
      </w:r>
      <w:proofErr w:type="gramEnd"/>
      <w:r w:rsidRPr="00951C56">
        <w:rPr>
          <w:rFonts w:ascii="仿宋" w:eastAsia="仿宋" w:hAnsi="仿宋" w:cs="Times New Roman" w:hint="eastAsia"/>
          <w:kern w:val="0"/>
          <w:sz w:val="32"/>
          <w:szCs w:val="32"/>
        </w:rPr>
        <w:t>信义义务</w:t>
      </w:r>
      <w:r w:rsidRPr="00951C56">
        <w:rPr>
          <w:rFonts w:ascii="仿宋" w:eastAsia="仿宋" w:hAnsi="仿宋" w:cs="Times New Roman"/>
          <w:kern w:val="0"/>
          <w:sz w:val="32"/>
          <w:szCs w:val="32"/>
        </w:rPr>
        <w:t>的</w:t>
      </w:r>
      <w:r w:rsidRPr="00951C56">
        <w:rPr>
          <w:rFonts w:ascii="仿宋" w:eastAsia="仿宋" w:hAnsi="仿宋" w:cs="Times New Roman" w:hint="eastAsia"/>
          <w:kern w:val="0"/>
          <w:sz w:val="32"/>
          <w:szCs w:val="32"/>
        </w:rPr>
        <w:t>具体形式</w:t>
      </w:r>
      <w:r w:rsidR="007B0D48" w:rsidRPr="00951C56">
        <w:rPr>
          <w:rFonts w:ascii="仿宋" w:eastAsia="仿宋" w:hAnsi="仿宋" w:cs="Times New Roman" w:hint="eastAsia"/>
          <w:kern w:val="0"/>
          <w:sz w:val="32"/>
          <w:szCs w:val="32"/>
        </w:rPr>
        <w:t>之一</w:t>
      </w:r>
      <w:r w:rsidRPr="00951C56">
        <w:rPr>
          <w:rFonts w:ascii="仿宋" w:eastAsia="仿宋" w:hAnsi="仿宋" w:cs="Times New Roman"/>
          <w:kern w:val="0"/>
          <w:sz w:val="32"/>
          <w:szCs w:val="32"/>
        </w:rPr>
        <w:t>，</w:t>
      </w:r>
      <w:r w:rsidR="007B0D48" w:rsidRPr="00951C56">
        <w:rPr>
          <w:rFonts w:ascii="仿宋" w:eastAsia="仿宋" w:hAnsi="仿宋" w:cs="Times New Roman" w:hint="eastAsia"/>
          <w:kern w:val="0"/>
          <w:sz w:val="32"/>
          <w:szCs w:val="32"/>
        </w:rPr>
        <w:t>合理的业绩报酬</w:t>
      </w:r>
      <w:r w:rsidR="007B0D48" w:rsidRPr="00951C56">
        <w:rPr>
          <w:rFonts w:ascii="仿宋" w:eastAsia="仿宋" w:hAnsi="仿宋" w:cs="Times New Roman"/>
          <w:kern w:val="0"/>
          <w:sz w:val="32"/>
          <w:szCs w:val="32"/>
        </w:rPr>
        <w:t>机制</w:t>
      </w:r>
      <w:r w:rsidR="007B0D48" w:rsidRPr="00951C56">
        <w:rPr>
          <w:rFonts w:ascii="仿宋" w:eastAsia="仿宋" w:hAnsi="仿宋" w:cs="Times New Roman" w:hint="eastAsia"/>
          <w:kern w:val="0"/>
          <w:sz w:val="32"/>
          <w:szCs w:val="32"/>
        </w:rPr>
        <w:t>有利于</w:t>
      </w:r>
      <w:r w:rsidR="007B0D48" w:rsidRPr="00951C56">
        <w:rPr>
          <w:rFonts w:ascii="仿宋" w:eastAsia="仿宋" w:hAnsi="仿宋" w:cs="Times New Roman"/>
          <w:kern w:val="0"/>
          <w:sz w:val="32"/>
          <w:szCs w:val="32"/>
        </w:rPr>
        <w:t>激励</w:t>
      </w:r>
      <w:r w:rsidR="009E112B">
        <w:rPr>
          <w:rFonts w:ascii="仿宋" w:eastAsia="仿宋" w:hAnsi="仿宋" w:cs="Times New Roman" w:hint="eastAsia"/>
          <w:kern w:val="0"/>
          <w:sz w:val="32"/>
          <w:szCs w:val="32"/>
        </w:rPr>
        <w:t>私募基金管理人</w:t>
      </w:r>
      <w:r w:rsidR="004F7D4F">
        <w:rPr>
          <w:rFonts w:ascii="仿宋" w:eastAsia="仿宋" w:hAnsi="仿宋" w:cs="Times New Roman" w:hint="eastAsia"/>
          <w:kern w:val="0"/>
          <w:sz w:val="32"/>
          <w:szCs w:val="32"/>
        </w:rPr>
        <w:t>承担适当风险，为投资者创造更高</w:t>
      </w:r>
      <w:r w:rsidR="007B0D48" w:rsidRPr="00951C56">
        <w:rPr>
          <w:rFonts w:ascii="仿宋" w:eastAsia="仿宋" w:hAnsi="仿宋" w:cs="Times New Roman" w:hint="eastAsia"/>
          <w:kern w:val="0"/>
          <w:sz w:val="32"/>
          <w:szCs w:val="32"/>
        </w:rPr>
        <w:t>收益，实现基金管理人与投资者共享收益</w:t>
      </w:r>
      <w:r w:rsidR="00B96DC6" w:rsidRPr="00951C56">
        <w:rPr>
          <w:rFonts w:ascii="仿宋" w:eastAsia="仿宋" w:hAnsi="仿宋" w:cs="Times New Roman" w:hint="eastAsia"/>
          <w:kern w:val="0"/>
          <w:sz w:val="32"/>
          <w:szCs w:val="32"/>
        </w:rPr>
        <w:t>、利益</w:t>
      </w:r>
      <w:r w:rsidR="007B0D48" w:rsidRPr="00951C56">
        <w:rPr>
          <w:rFonts w:ascii="仿宋" w:eastAsia="仿宋" w:hAnsi="仿宋" w:cs="Times New Roman" w:hint="eastAsia"/>
          <w:kern w:val="0"/>
          <w:sz w:val="32"/>
          <w:szCs w:val="32"/>
        </w:rPr>
        <w:t>一致。</w:t>
      </w:r>
    </w:p>
    <w:p w14:paraId="039251C6" w14:textId="77777777" w:rsidR="00935DF4" w:rsidRPr="00951C56" w:rsidRDefault="00B96DC6">
      <w:pPr>
        <w:widowControl/>
        <w:spacing w:line="54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951C56">
        <w:rPr>
          <w:rFonts w:ascii="仿宋" w:eastAsia="仿宋" w:hAnsi="仿宋" w:cs="Times New Roman" w:hint="eastAsia"/>
          <w:kern w:val="0"/>
          <w:sz w:val="32"/>
          <w:szCs w:val="32"/>
        </w:rPr>
        <w:t>协会</w:t>
      </w:r>
      <w:r w:rsidR="002E1A0E" w:rsidRPr="00951C56">
        <w:rPr>
          <w:rFonts w:ascii="仿宋" w:eastAsia="仿宋" w:hAnsi="仿宋" w:cs="Times New Roman" w:hint="eastAsia"/>
          <w:kern w:val="0"/>
          <w:sz w:val="32"/>
          <w:szCs w:val="32"/>
        </w:rPr>
        <w:t>从私募行业发展的长远利益出发，</w:t>
      </w:r>
      <w:r w:rsidRPr="00951C56">
        <w:rPr>
          <w:rFonts w:ascii="仿宋" w:eastAsia="仿宋" w:hAnsi="仿宋" w:cs="Times New Roman" w:hint="eastAsia"/>
          <w:kern w:val="0"/>
          <w:sz w:val="32"/>
          <w:szCs w:val="32"/>
        </w:rPr>
        <w:t>通过《征求意见稿》将</w:t>
      </w:r>
      <w:r w:rsidR="009E112B">
        <w:rPr>
          <w:rFonts w:ascii="仿宋" w:eastAsia="仿宋" w:hAnsi="仿宋" w:cs="Times New Roman" w:hint="eastAsia"/>
          <w:kern w:val="0"/>
          <w:sz w:val="32"/>
          <w:szCs w:val="32"/>
        </w:rPr>
        <w:t>私募基金管理人</w:t>
      </w:r>
      <w:r w:rsidRPr="00951C56">
        <w:rPr>
          <w:rFonts w:ascii="仿宋" w:eastAsia="仿宋" w:hAnsi="仿宋" w:cs="Times New Roman" w:hint="eastAsia"/>
          <w:kern w:val="0"/>
          <w:sz w:val="32"/>
          <w:szCs w:val="32"/>
        </w:rPr>
        <w:t>的忠实</w:t>
      </w:r>
      <w:r w:rsidR="00506903" w:rsidRPr="00322DF6">
        <w:rPr>
          <w:rFonts w:ascii="仿宋" w:eastAsia="仿宋" w:hAnsi="仿宋" w:cs="Times New Roman" w:hint="eastAsia"/>
          <w:kern w:val="0"/>
          <w:sz w:val="32"/>
          <w:szCs w:val="32"/>
        </w:rPr>
        <w:t>义务</w:t>
      </w:r>
      <w:r w:rsidR="00FB23EE" w:rsidRPr="00951C56">
        <w:rPr>
          <w:rFonts w:ascii="仿宋" w:eastAsia="仿宋" w:hAnsi="仿宋" w:cs="Times New Roman" w:hint="eastAsia"/>
          <w:kern w:val="0"/>
          <w:sz w:val="32"/>
          <w:szCs w:val="32"/>
        </w:rPr>
        <w:t>和注意</w:t>
      </w:r>
      <w:r w:rsidRPr="00951C56">
        <w:rPr>
          <w:rFonts w:ascii="仿宋" w:eastAsia="仿宋" w:hAnsi="仿宋" w:cs="Times New Roman" w:hint="eastAsia"/>
          <w:kern w:val="0"/>
          <w:sz w:val="32"/>
          <w:szCs w:val="32"/>
        </w:rPr>
        <w:t>义务转化为对</w:t>
      </w:r>
      <w:r w:rsidR="00FB23EE" w:rsidRPr="00951C56">
        <w:rPr>
          <w:rFonts w:ascii="仿宋" w:eastAsia="仿宋" w:hAnsi="仿宋" w:cs="Times New Roman" w:hint="eastAsia"/>
          <w:kern w:val="0"/>
          <w:sz w:val="32"/>
          <w:szCs w:val="32"/>
        </w:rPr>
        <w:t>业绩</w:t>
      </w:r>
      <w:r w:rsidR="00FB23EE" w:rsidRPr="00951C56">
        <w:rPr>
          <w:rFonts w:ascii="仿宋" w:eastAsia="仿宋" w:hAnsi="仿宋" w:cs="Times New Roman" w:hint="eastAsia"/>
          <w:kern w:val="0"/>
          <w:sz w:val="32"/>
          <w:szCs w:val="32"/>
        </w:rPr>
        <w:lastRenderedPageBreak/>
        <w:t>报酬计提、预估、信息披露等规则</w:t>
      </w:r>
      <w:r w:rsidR="004F7D4F">
        <w:rPr>
          <w:rFonts w:ascii="仿宋" w:eastAsia="仿宋" w:hAnsi="仿宋" w:cs="Times New Roman" w:hint="eastAsia"/>
          <w:kern w:val="0"/>
          <w:sz w:val="32"/>
          <w:szCs w:val="32"/>
        </w:rPr>
        <w:t>设计</w:t>
      </w:r>
      <w:r w:rsidR="00FB23EE" w:rsidRPr="00951C56">
        <w:rPr>
          <w:rFonts w:ascii="仿宋" w:eastAsia="仿宋" w:hAnsi="仿宋" w:cs="Times New Roman" w:hint="eastAsia"/>
          <w:kern w:val="0"/>
          <w:sz w:val="32"/>
          <w:szCs w:val="32"/>
        </w:rPr>
        <w:t>和执行的</w:t>
      </w:r>
      <w:r w:rsidR="002E1A0E" w:rsidRPr="00951C56">
        <w:rPr>
          <w:rFonts w:ascii="仿宋" w:eastAsia="仿宋" w:hAnsi="仿宋" w:cs="Times New Roman" w:hint="eastAsia"/>
          <w:kern w:val="0"/>
          <w:sz w:val="32"/>
          <w:szCs w:val="32"/>
        </w:rPr>
        <w:t>底线要求</w:t>
      </w:r>
      <w:r w:rsidR="00951C56">
        <w:rPr>
          <w:rFonts w:ascii="仿宋" w:eastAsia="仿宋" w:hAnsi="仿宋" w:cs="Times New Roman" w:hint="eastAsia"/>
          <w:kern w:val="0"/>
          <w:sz w:val="32"/>
          <w:szCs w:val="32"/>
        </w:rPr>
        <w:t>与</w:t>
      </w:r>
      <w:r w:rsidR="00FB23EE" w:rsidRPr="00951C56">
        <w:rPr>
          <w:rFonts w:ascii="仿宋" w:eastAsia="仿宋" w:hAnsi="仿宋" w:cs="Times New Roman" w:hint="eastAsia"/>
          <w:kern w:val="0"/>
          <w:sz w:val="32"/>
          <w:szCs w:val="32"/>
        </w:rPr>
        <w:t>最佳实践，</w:t>
      </w:r>
      <w:r w:rsidR="002E1A0E" w:rsidRPr="00951C56">
        <w:rPr>
          <w:rFonts w:ascii="仿宋" w:eastAsia="仿宋" w:hAnsi="仿宋" w:cs="Times New Roman" w:hint="eastAsia"/>
          <w:kern w:val="0"/>
          <w:sz w:val="32"/>
          <w:szCs w:val="32"/>
        </w:rPr>
        <w:t>强化监督制约和专业引导，推动</w:t>
      </w:r>
      <w:r w:rsidR="00A04ABB" w:rsidRPr="00951C56">
        <w:rPr>
          <w:rFonts w:ascii="仿宋" w:eastAsia="仿宋" w:hAnsi="仿宋" w:cs="Times New Roman" w:hint="eastAsia"/>
          <w:kern w:val="0"/>
          <w:sz w:val="32"/>
          <w:szCs w:val="32"/>
        </w:rPr>
        <w:t>行业优胜劣汰，</w:t>
      </w:r>
      <w:r w:rsidR="0060554B">
        <w:rPr>
          <w:rFonts w:ascii="仿宋" w:eastAsia="仿宋" w:hAnsi="仿宋" w:cs="Times New Roman" w:hint="eastAsia"/>
          <w:kern w:val="0"/>
          <w:sz w:val="32"/>
          <w:szCs w:val="32"/>
        </w:rPr>
        <w:t>进而</w:t>
      </w:r>
      <w:r w:rsidR="00935DF4" w:rsidRPr="00951C56">
        <w:rPr>
          <w:rFonts w:ascii="仿宋" w:eastAsia="仿宋" w:hAnsi="仿宋" w:cs="Times New Roman" w:hint="eastAsia"/>
          <w:kern w:val="0"/>
          <w:sz w:val="32"/>
          <w:szCs w:val="32"/>
        </w:rPr>
        <w:t>提升</w:t>
      </w:r>
      <w:r w:rsidR="002E1A0E" w:rsidRPr="00951C56">
        <w:rPr>
          <w:rFonts w:ascii="仿宋" w:eastAsia="仿宋" w:hAnsi="仿宋" w:cs="Times New Roman" w:hint="eastAsia"/>
          <w:kern w:val="0"/>
          <w:sz w:val="32"/>
          <w:szCs w:val="32"/>
        </w:rPr>
        <w:t>私募基金</w:t>
      </w:r>
      <w:r w:rsidR="00935DF4" w:rsidRPr="00951C56">
        <w:rPr>
          <w:rFonts w:ascii="仿宋" w:eastAsia="仿宋" w:hAnsi="仿宋" w:cs="Times New Roman"/>
          <w:kern w:val="0"/>
          <w:sz w:val="32"/>
          <w:szCs w:val="32"/>
        </w:rPr>
        <w:t>行业整体</w:t>
      </w:r>
      <w:r w:rsidR="002E1A0E" w:rsidRPr="00951C56">
        <w:rPr>
          <w:rFonts w:ascii="仿宋" w:eastAsia="仿宋" w:hAnsi="仿宋" w:cs="Times New Roman" w:hint="eastAsia"/>
          <w:kern w:val="0"/>
          <w:sz w:val="32"/>
          <w:szCs w:val="32"/>
        </w:rPr>
        <w:t>专业能力</w:t>
      </w:r>
      <w:r w:rsidR="0060554B">
        <w:rPr>
          <w:rFonts w:ascii="仿宋" w:eastAsia="仿宋" w:hAnsi="仿宋" w:cs="Times New Roman" w:hint="eastAsia"/>
          <w:kern w:val="0"/>
          <w:sz w:val="32"/>
          <w:szCs w:val="32"/>
        </w:rPr>
        <w:t>，最终</w:t>
      </w:r>
      <w:r w:rsidR="00097ACC">
        <w:rPr>
          <w:rFonts w:ascii="仿宋" w:eastAsia="仿宋" w:hAnsi="仿宋" w:cs="Times New Roman" w:hint="eastAsia"/>
          <w:kern w:val="0"/>
          <w:sz w:val="32"/>
          <w:szCs w:val="32"/>
        </w:rPr>
        <w:t>保护投资者</w:t>
      </w:r>
      <w:r w:rsidR="0060554B" w:rsidRPr="00951C56">
        <w:rPr>
          <w:rFonts w:ascii="仿宋" w:eastAsia="仿宋" w:hAnsi="仿宋" w:cs="Times New Roman" w:hint="eastAsia"/>
          <w:kern w:val="0"/>
          <w:sz w:val="32"/>
          <w:szCs w:val="32"/>
        </w:rPr>
        <w:t>合法权益</w:t>
      </w:r>
      <w:r w:rsidR="00935DF4" w:rsidRPr="00951C56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14:paraId="1F57D4A6" w14:textId="77777777" w:rsidR="00935DF4" w:rsidRPr="00951C56" w:rsidRDefault="00935DF4" w:rsidP="00935DF4">
      <w:pPr>
        <w:ind w:firstLineChars="300" w:firstLine="960"/>
        <w:jc w:val="left"/>
        <w:rPr>
          <w:rFonts w:ascii="黑体" w:eastAsia="黑体" w:hAnsi="黑体" w:cs="Times New Roman"/>
          <w:sz w:val="32"/>
          <w:szCs w:val="32"/>
        </w:rPr>
      </w:pPr>
      <w:r w:rsidRPr="00951C56">
        <w:rPr>
          <w:rFonts w:ascii="黑体" w:eastAsia="黑体" w:hAnsi="黑体" w:cs="Times New Roman" w:hint="eastAsia"/>
          <w:sz w:val="32"/>
          <w:szCs w:val="32"/>
        </w:rPr>
        <w:t>二、</w:t>
      </w:r>
      <w:r w:rsidR="0069750A" w:rsidRPr="00951C56">
        <w:rPr>
          <w:rFonts w:ascii="黑体" w:eastAsia="黑体" w:hAnsi="黑体" w:cs="Times New Roman" w:hint="eastAsia"/>
          <w:sz w:val="32"/>
          <w:szCs w:val="32"/>
        </w:rPr>
        <w:t>《征求意见稿》</w:t>
      </w:r>
      <w:r w:rsidRPr="00951C56">
        <w:rPr>
          <w:rFonts w:ascii="黑体" w:eastAsia="黑体" w:hAnsi="黑体" w:cs="Times New Roman" w:hint="eastAsia"/>
          <w:sz w:val="32"/>
          <w:szCs w:val="32"/>
        </w:rPr>
        <w:t>的主要内容</w:t>
      </w:r>
    </w:p>
    <w:p w14:paraId="0785B53B" w14:textId="77777777" w:rsidR="00935DF4" w:rsidRPr="00951C56" w:rsidRDefault="0069750A" w:rsidP="00935DF4">
      <w:pPr>
        <w:widowControl/>
        <w:spacing w:line="54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951C56">
        <w:rPr>
          <w:rFonts w:ascii="仿宋" w:eastAsia="仿宋" w:hAnsi="仿宋" w:cs="Times New Roman" w:hint="eastAsia"/>
          <w:kern w:val="0"/>
          <w:sz w:val="32"/>
          <w:szCs w:val="32"/>
        </w:rPr>
        <w:t>《征求意见稿》</w:t>
      </w:r>
      <w:r w:rsidR="00FB23EE" w:rsidRPr="00951C56">
        <w:rPr>
          <w:rFonts w:ascii="仿宋" w:eastAsia="仿宋" w:hAnsi="仿宋" w:cs="Times New Roman" w:hint="eastAsia"/>
          <w:kern w:val="0"/>
          <w:sz w:val="32"/>
          <w:szCs w:val="32"/>
        </w:rPr>
        <w:t>分正文和附件两部分</w:t>
      </w:r>
      <w:r w:rsidR="00764DCE" w:rsidRPr="00951C56">
        <w:rPr>
          <w:rFonts w:ascii="仿宋" w:eastAsia="仿宋" w:hAnsi="仿宋" w:cs="Times New Roman" w:hint="eastAsia"/>
          <w:kern w:val="0"/>
          <w:sz w:val="32"/>
          <w:szCs w:val="32"/>
        </w:rPr>
        <w:t>：</w:t>
      </w:r>
      <w:r w:rsidR="00FB23EE" w:rsidRPr="00951C56">
        <w:rPr>
          <w:rFonts w:ascii="仿宋" w:eastAsia="仿宋" w:hAnsi="仿宋" w:cs="Times New Roman" w:hint="eastAsia"/>
          <w:kern w:val="0"/>
          <w:sz w:val="32"/>
          <w:szCs w:val="32"/>
        </w:rPr>
        <w:t>正文</w:t>
      </w:r>
      <w:r w:rsidR="006E2EF3">
        <w:rPr>
          <w:rFonts w:ascii="仿宋" w:eastAsia="仿宋" w:hAnsi="仿宋" w:cs="Times New Roman" w:hint="eastAsia"/>
          <w:kern w:val="0"/>
          <w:sz w:val="32"/>
          <w:szCs w:val="32"/>
        </w:rPr>
        <w:t>共计</w:t>
      </w:r>
      <w:r w:rsidR="00DF5C60">
        <w:rPr>
          <w:rFonts w:ascii="仿宋" w:eastAsia="仿宋" w:hAnsi="仿宋" w:cs="Times New Roman" w:hint="eastAsia"/>
          <w:kern w:val="0"/>
          <w:sz w:val="32"/>
          <w:szCs w:val="32"/>
        </w:rPr>
        <w:t>二十</w:t>
      </w:r>
      <w:r w:rsidR="008E11D4" w:rsidRPr="00951C56">
        <w:rPr>
          <w:rFonts w:ascii="仿宋" w:eastAsia="仿宋" w:hAnsi="仿宋" w:cs="Times New Roman"/>
          <w:kern w:val="0"/>
          <w:sz w:val="32"/>
          <w:szCs w:val="32"/>
        </w:rPr>
        <w:t>条</w:t>
      </w:r>
      <w:r w:rsidR="008E11D4" w:rsidRPr="00951C56">
        <w:rPr>
          <w:rFonts w:ascii="仿宋" w:eastAsia="仿宋" w:hAnsi="仿宋" w:cs="Times New Roman" w:hint="eastAsia"/>
          <w:kern w:val="0"/>
          <w:sz w:val="32"/>
          <w:szCs w:val="32"/>
        </w:rPr>
        <w:t>，明确了</w:t>
      </w:r>
      <w:r w:rsidR="009E112B">
        <w:rPr>
          <w:rFonts w:ascii="仿宋" w:eastAsia="仿宋" w:hAnsi="仿宋" w:cs="Times New Roman" w:hint="eastAsia"/>
          <w:kern w:val="0"/>
          <w:sz w:val="32"/>
          <w:szCs w:val="32"/>
        </w:rPr>
        <w:t>私募基金管理人</w:t>
      </w:r>
      <w:r w:rsidR="001B035E" w:rsidRPr="00951C56">
        <w:rPr>
          <w:rFonts w:ascii="仿宋" w:eastAsia="仿宋" w:hAnsi="仿宋" w:cs="Times New Roman" w:hint="eastAsia"/>
          <w:kern w:val="0"/>
          <w:sz w:val="32"/>
          <w:szCs w:val="32"/>
        </w:rPr>
        <w:t>在业绩报酬机制的</w:t>
      </w:r>
      <w:r w:rsidR="00506903" w:rsidRPr="00322DF6">
        <w:rPr>
          <w:rFonts w:ascii="仿宋" w:eastAsia="仿宋" w:hAnsi="仿宋" w:cs="Times New Roman" w:hint="eastAsia"/>
          <w:kern w:val="0"/>
          <w:sz w:val="32"/>
          <w:szCs w:val="32"/>
        </w:rPr>
        <w:t>制定</w:t>
      </w:r>
      <w:r w:rsidR="001B035E" w:rsidRPr="00951C56">
        <w:rPr>
          <w:rFonts w:ascii="仿宋" w:eastAsia="仿宋" w:hAnsi="仿宋" w:cs="Times New Roman" w:hint="eastAsia"/>
          <w:kern w:val="0"/>
          <w:sz w:val="32"/>
          <w:szCs w:val="32"/>
        </w:rPr>
        <w:t>和执行</w:t>
      </w:r>
      <w:r w:rsidR="006E2EF3">
        <w:rPr>
          <w:rFonts w:ascii="仿宋" w:eastAsia="仿宋" w:hAnsi="仿宋" w:cs="Times New Roman" w:hint="eastAsia"/>
          <w:kern w:val="0"/>
          <w:sz w:val="32"/>
          <w:szCs w:val="32"/>
        </w:rPr>
        <w:t>中</w:t>
      </w:r>
      <w:r w:rsidR="001B035E" w:rsidRPr="00951C56">
        <w:rPr>
          <w:rFonts w:ascii="仿宋" w:eastAsia="仿宋" w:hAnsi="仿宋" w:cs="Times New Roman" w:hint="eastAsia"/>
          <w:kern w:val="0"/>
          <w:sz w:val="32"/>
          <w:szCs w:val="32"/>
        </w:rPr>
        <w:t>应遵循的四项</w:t>
      </w:r>
      <w:r w:rsidR="008E11D4" w:rsidRPr="00951C56">
        <w:rPr>
          <w:rFonts w:ascii="仿宋" w:eastAsia="仿宋" w:hAnsi="仿宋" w:cs="Times New Roman" w:hint="eastAsia"/>
          <w:kern w:val="0"/>
          <w:sz w:val="32"/>
          <w:szCs w:val="32"/>
        </w:rPr>
        <w:t>基本</w:t>
      </w:r>
      <w:r w:rsidR="001B035E" w:rsidRPr="00951C56">
        <w:rPr>
          <w:rFonts w:ascii="仿宋" w:eastAsia="仿宋" w:hAnsi="仿宋" w:cs="Times New Roman" w:hint="eastAsia"/>
          <w:kern w:val="0"/>
          <w:sz w:val="32"/>
          <w:szCs w:val="32"/>
        </w:rPr>
        <w:t>原则，并围绕上述原则制定了相关条款</w:t>
      </w:r>
      <w:r w:rsidR="00FB23EE" w:rsidRPr="00951C56">
        <w:rPr>
          <w:rFonts w:ascii="仿宋" w:eastAsia="仿宋" w:hAnsi="仿宋" w:cs="Times New Roman" w:hint="eastAsia"/>
          <w:kern w:val="0"/>
          <w:sz w:val="32"/>
          <w:szCs w:val="32"/>
        </w:rPr>
        <w:t>；</w:t>
      </w:r>
      <w:r w:rsidR="004F7D4F">
        <w:rPr>
          <w:rFonts w:ascii="仿宋" w:eastAsia="仿宋" w:hAnsi="仿宋" w:cs="Times New Roman" w:hint="eastAsia"/>
          <w:kern w:val="0"/>
          <w:sz w:val="32"/>
          <w:szCs w:val="32"/>
        </w:rPr>
        <w:t>为行业提供具体实践指导，</w:t>
      </w:r>
      <w:r w:rsidR="00B96DC6" w:rsidRPr="00951C56">
        <w:rPr>
          <w:rFonts w:ascii="仿宋" w:eastAsia="仿宋" w:hAnsi="仿宋" w:cs="Times New Roman" w:hint="eastAsia"/>
          <w:kern w:val="0"/>
          <w:sz w:val="32"/>
          <w:szCs w:val="32"/>
        </w:rPr>
        <w:t>附件</w:t>
      </w:r>
      <w:r w:rsidR="0016021B">
        <w:rPr>
          <w:rFonts w:ascii="仿宋" w:eastAsia="仿宋" w:hAnsi="仿宋" w:cs="Times New Roman" w:hint="eastAsia"/>
          <w:kern w:val="0"/>
          <w:sz w:val="32"/>
          <w:szCs w:val="32"/>
        </w:rPr>
        <w:t>整合了</w:t>
      </w:r>
      <w:r w:rsidR="006E2EF3">
        <w:rPr>
          <w:rFonts w:ascii="仿宋" w:eastAsia="仿宋" w:hAnsi="仿宋" w:cs="Times New Roman" w:hint="eastAsia"/>
          <w:kern w:val="0"/>
          <w:sz w:val="32"/>
          <w:szCs w:val="32"/>
        </w:rPr>
        <w:t>国内现行</w:t>
      </w:r>
      <w:r w:rsidR="00764DCE" w:rsidRPr="00951C56">
        <w:rPr>
          <w:rFonts w:ascii="仿宋" w:eastAsia="仿宋" w:hAnsi="仿宋" w:cs="Times New Roman" w:hint="eastAsia"/>
          <w:kern w:val="0"/>
          <w:sz w:val="32"/>
          <w:szCs w:val="32"/>
        </w:rPr>
        <w:t>和国际</w:t>
      </w:r>
      <w:r w:rsidR="0016021B">
        <w:rPr>
          <w:rFonts w:ascii="仿宋" w:eastAsia="仿宋" w:hAnsi="仿宋" w:cs="Times New Roman" w:hint="eastAsia"/>
          <w:kern w:val="0"/>
          <w:sz w:val="32"/>
          <w:szCs w:val="32"/>
        </w:rPr>
        <w:t>主流的业绩报酬计提方法，</w:t>
      </w:r>
      <w:r w:rsidR="004F7D4F">
        <w:rPr>
          <w:rFonts w:ascii="仿宋" w:eastAsia="仿宋" w:hAnsi="仿宋" w:cs="Times New Roman" w:hint="eastAsia"/>
          <w:kern w:val="0"/>
          <w:sz w:val="32"/>
          <w:szCs w:val="32"/>
        </w:rPr>
        <w:t>并</w:t>
      </w:r>
      <w:r w:rsidR="0016021B">
        <w:rPr>
          <w:rFonts w:ascii="仿宋" w:eastAsia="仿宋" w:hAnsi="仿宋" w:cs="Times New Roman" w:hint="eastAsia"/>
          <w:kern w:val="0"/>
          <w:sz w:val="32"/>
          <w:szCs w:val="32"/>
        </w:rPr>
        <w:t>重点</w:t>
      </w:r>
      <w:r w:rsidR="006E430D">
        <w:rPr>
          <w:rFonts w:ascii="仿宋" w:eastAsia="仿宋" w:hAnsi="仿宋" w:cs="Times New Roman"/>
          <w:kern w:val="0"/>
          <w:sz w:val="32"/>
          <w:szCs w:val="32"/>
        </w:rPr>
        <w:t>介绍</w:t>
      </w:r>
      <w:r w:rsidR="004F7D4F">
        <w:rPr>
          <w:rFonts w:ascii="仿宋" w:eastAsia="仿宋" w:hAnsi="仿宋" w:cs="Times New Roman" w:hint="eastAsia"/>
          <w:kern w:val="0"/>
          <w:sz w:val="32"/>
          <w:szCs w:val="32"/>
        </w:rPr>
        <w:t>了高水位法下六种主要细分</w:t>
      </w:r>
      <w:r w:rsidR="006E430D">
        <w:rPr>
          <w:rFonts w:ascii="仿宋" w:eastAsia="仿宋" w:hAnsi="仿宋" w:cs="Times New Roman" w:hint="eastAsia"/>
          <w:kern w:val="0"/>
          <w:sz w:val="32"/>
          <w:szCs w:val="32"/>
        </w:rPr>
        <w:t>计提方法的</w:t>
      </w:r>
      <w:r w:rsidR="006E430D">
        <w:rPr>
          <w:rFonts w:ascii="仿宋" w:eastAsia="仿宋" w:hAnsi="仿宋" w:cs="Times New Roman"/>
          <w:kern w:val="0"/>
          <w:sz w:val="32"/>
          <w:szCs w:val="32"/>
        </w:rPr>
        <w:t>特点</w:t>
      </w:r>
      <w:r w:rsidR="004F7D4F">
        <w:rPr>
          <w:rFonts w:ascii="仿宋" w:eastAsia="仿宋" w:hAnsi="仿宋" w:cs="Times New Roman" w:hint="eastAsia"/>
          <w:kern w:val="0"/>
          <w:sz w:val="32"/>
          <w:szCs w:val="32"/>
        </w:rPr>
        <w:t>、</w:t>
      </w:r>
      <w:r w:rsidR="006E430D">
        <w:rPr>
          <w:rFonts w:ascii="仿宋" w:eastAsia="仿宋" w:hAnsi="仿宋" w:cs="Times New Roman"/>
          <w:kern w:val="0"/>
          <w:sz w:val="32"/>
          <w:szCs w:val="32"/>
        </w:rPr>
        <w:t>适用场景</w:t>
      </w:r>
      <w:r w:rsidR="00741F35">
        <w:rPr>
          <w:rFonts w:ascii="仿宋" w:eastAsia="仿宋" w:hAnsi="仿宋" w:cs="Times New Roman" w:hint="eastAsia"/>
          <w:kern w:val="0"/>
          <w:sz w:val="32"/>
          <w:szCs w:val="32"/>
        </w:rPr>
        <w:t>和运营难度</w:t>
      </w:r>
      <w:r w:rsidR="00B25E89" w:rsidRPr="00951C56">
        <w:rPr>
          <w:rFonts w:ascii="仿宋" w:eastAsia="仿宋" w:hAnsi="仿宋" w:cs="Times New Roman"/>
          <w:kern w:val="0"/>
          <w:sz w:val="32"/>
          <w:szCs w:val="32"/>
        </w:rPr>
        <w:t>。</w:t>
      </w:r>
      <w:r w:rsidR="00E86997">
        <w:rPr>
          <w:rFonts w:ascii="仿宋" w:eastAsia="仿宋" w:hAnsi="仿宋" w:cs="Times New Roman" w:hint="eastAsia"/>
          <w:kern w:val="0"/>
          <w:sz w:val="32"/>
          <w:szCs w:val="32"/>
        </w:rPr>
        <w:t>主要</w:t>
      </w:r>
      <w:r w:rsidR="007B0D48" w:rsidRPr="00951C56">
        <w:rPr>
          <w:rFonts w:ascii="仿宋" w:eastAsia="仿宋" w:hAnsi="仿宋" w:cs="Times New Roman" w:hint="eastAsia"/>
          <w:kern w:val="0"/>
          <w:sz w:val="32"/>
          <w:szCs w:val="32"/>
        </w:rPr>
        <w:t>内容</w:t>
      </w:r>
      <w:r w:rsidR="006E430D">
        <w:rPr>
          <w:rFonts w:ascii="仿宋" w:eastAsia="仿宋" w:hAnsi="仿宋" w:cs="Times New Roman" w:hint="eastAsia"/>
          <w:kern w:val="0"/>
          <w:sz w:val="32"/>
          <w:szCs w:val="32"/>
        </w:rPr>
        <w:t>说明</w:t>
      </w:r>
      <w:r w:rsidR="001B035E" w:rsidRPr="00951C56">
        <w:rPr>
          <w:rFonts w:ascii="仿宋" w:eastAsia="仿宋" w:hAnsi="仿宋" w:cs="Times New Roman" w:hint="eastAsia"/>
          <w:kern w:val="0"/>
          <w:sz w:val="32"/>
          <w:szCs w:val="32"/>
        </w:rPr>
        <w:t>如下：</w:t>
      </w:r>
    </w:p>
    <w:p w14:paraId="2F865281" w14:textId="77777777" w:rsidR="00BA5541" w:rsidRPr="006E430D" w:rsidRDefault="00BA5541" w:rsidP="00BA5541">
      <w:pPr>
        <w:ind w:firstLineChars="300" w:firstLine="964"/>
        <w:jc w:val="left"/>
        <w:rPr>
          <w:rFonts w:ascii="仿宋" w:eastAsia="仿宋" w:hAnsi="仿宋"/>
          <w:b/>
          <w:sz w:val="32"/>
          <w:szCs w:val="32"/>
        </w:rPr>
      </w:pPr>
      <w:r w:rsidRPr="006E430D">
        <w:rPr>
          <w:rFonts w:ascii="仿宋" w:eastAsia="仿宋" w:hAnsi="仿宋" w:hint="eastAsia"/>
          <w:b/>
          <w:sz w:val="32"/>
          <w:szCs w:val="32"/>
        </w:rPr>
        <w:t>（一）</w:t>
      </w:r>
      <w:r w:rsidR="001B035E" w:rsidRPr="006E430D">
        <w:rPr>
          <w:rFonts w:ascii="仿宋" w:eastAsia="仿宋" w:hAnsi="仿宋" w:hint="eastAsia"/>
          <w:b/>
          <w:sz w:val="32"/>
          <w:szCs w:val="32"/>
        </w:rPr>
        <w:t>利益一致</w:t>
      </w:r>
      <w:r w:rsidR="001B035E" w:rsidRPr="006E430D">
        <w:rPr>
          <w:rFonts w:ascii="楷体" w:eastAsia="楷体" w:hAnsi="楷体" w:cs="Times New Roman" w:hint="eastAsia"/>
          <w:b/>
          <w:sz w:val="32"/>
          <w:szCs w:val="32"/>
        </w:rPr>
        <w:t>原则</w:t>
      </w:r>
    </w:p>
    <w:p w14:paraId="4F17EFEF" w14:textId="77777777" w:rsidR="00764DCE" w:rsidRPr="00861937" w:rsidRDefault="009631D7" w:rsidP="00322DF6">
      <w:pPr>
        <w:widowControl/>
        <w:spacing w:line="54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6E430D">
        <w:rPr>
          <w:rFonts w:ascii="仿宋" w:eastAsia="仿宋" w:hAnsi="仿宋" w:cs="Times New Roman" w:hint="eastAsia"/>
          <w:kern w:val="0"/>
          <w:sz w:val="32"/>
          <w:szCs w:val="32"/>
        </w:rPr>
        <w:t>利益一致</w:t>
      </w:r>
      <w:r w:rsidRPr="006E430D">
        <w:rPr>
          <w:rFonts w:ascii="仿宋" w:eastAsia="仿宋" w:hAnsi="仿宋" w:cs="Times New Roman"/>
          <w:kern w:val="0"/>
          <w:sz w:val="32"/>
          <w:szCs w:val="32"/>
        </w:rPr>
        <w:t>原则</w:t>
      </w:r>
      <w:r w:rsidRPr="006E430D">
        <w:rPr>
          <w:rFonts w:ascii="仿宋" w:eastAsia="仿宋" w:hAnsi="仿宋" w:cs="Times New Roman" w:hint="eastAsia"/>
          <w:kern w:val="0"/>
          <w:sz w:val="32"/>
          <w:szCs w:val="32"/>
        </w:rPr>
        <w:t>是指</w:t>
      </w:r>
      <w:r w:rsidR="00FB4D02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r w:rsidR="009E112B">
        <w:rPr>
          <w:rFonts w:ascii="仿宋" w:eastAsia="仿宋" w:hAnsi="仿宋" w:cs="Times New Roman" w:hint="eastAsia"/>
          <w:kern w:val="0"/>
          <w:sz w:val="32"/>
          <w:szCs w:val="32"/>
        </w:rPr>
        <w:t>私募基金管理人</w:t>
      </w:r>
      <w:r w:rsidR="00FB4D02" w:rsidRPr="00A47C02">
        <w:rPr>
          <w:rFonts w:ascii="仿宋" w:eastAsia="仿宋" w:hAnsi="仿宋" w:cs="Times New Roman" w:hint="eastAsia"/>
          <w:kern w:val="0"/>
          <w:sz w:val="32"/>
          <w:szCs w:val="32"/>
        </w:rPr>
        <w:t>应以与投资者</w:t>
      </w:r>
      <w:r w:rsidR="00FB4D02" w:rsidRPr="00A47C02">
        <w:rPr>
          <w:rFonts w:ascii="仿宋" w:eastAsia="仿宋" w:hAnsi="仿宋" w:cs="Times New Roman"/>
          <w:kern w:val="0"/>
          <w:sz w:val="32"/>
          <w:szCs w:val="32"/>
        </w:rPr>
        <w:t>利益</w:t>
      </w:r>
      <w:r w:rsidR="00FB4D02" w:rsidRPr="00A47C02">
        <w:rPr>
          <w:rFonts w:ascii="仿宋" w:eastAsia="仿宋" w:hAnsi="仿宋" w:cs="Times New Roman" w:hint="eastAsia"/>
          <w:kern w:val="0"/>
          <w:sz w:val="32"/>
          <w:szCs w:val="32"/>
        </w:rPr>
        <w:t>保持</w:t>
      </w:r>
      <w:r w:rsidR="00FB4D02" w:rsidRPr="00A47C02">
        <w:rPr>
          <w:rFonts w:ascii="仿宋" w:eastAsia="仿宋" w:hAnsi="仿宋" w:cs="Times New Roman"/>
          <w:kern w:val="0"/>
          <w:sz w:val="32"/>
          <w:szCs w:val="32"/>
        </w:rPr>
        <w:t>一致为前提，</w:t>
      </w:r>
      <w:r w:rsidRPr="006E430D">
        <w:rPr>
          <w:rFonts w:ascii="仿宋" w:eastAsia="仿宋" w:hAnsi="仿宋" w:cs="Times New Roman" w:hint="eastAsia"/>
          <w:kern w:val="0"/>
          <w:sz w:val="32"/>
          <w:szCs w:val="32"/>
        </w:rPr>
        <w:t>不得采用明显对自身有利、明显不公平或是不恰当的业绩报酬机制</w:t>
      </w:r>
      <w:r w:rsidR="00FB4D02" w:rsidRPr="00861937">
        <w:rPr>
          <w:rFonts w:ascii="仿宋" w:eastAsia="仿宋" w:hAnsi="仿宋" w:cs="Times New Roman" w:hint="eastAsia"/>
          <w:kern w:val="0"/>
          <w:sz w:val="32"/>
          <w:szCs w:val="32"/>
        </w:rPr>
        <w:t>”</w:t>
      </w:r>
      <w:r w:rsidR="001B035E" w:rsidRPr="00861937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14:paraId="645C9231" w14:textId="77777777" w:rsidR="0045795D" w:rsidRDefault="0045795D" w:rsidP="0045795D">
      <w:pPr>
        <w:widowControl/>
        <w:spacing w:line="54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322DF6">
        <w:rPr>
          <w:rFonts w:ascii="仿宋" w:eastAsia="仿宋" w:hAnsi="仿宋" w:cs="Times New Roman" w:hint="eastAsia"/>
          <w:kern w:val="0"/>
          <w:sz w:val="32"/>
          <w:szCs w:val="32"/>
        </w:rPr>
        <w:t>为秉承利益一致原则，《征求意见稿》第七条明确了业绩报酬计提应当基于基金整体业绩而非</w:t>
      </w:r>
      <w:r w:rsidRPr="00861937">
        <w:rPr>
          <w:rFonts w:ascii="仿宋" w:eastAsia="仿宋" w:hAnsi="仿宋" w:cs="Times New Roman" w:hint="eastAsia"/>
          <w:kern w:val="0"/>
          <w:sz w:val="32"/>
          <w:szCs w:val="32"/>
        </w:rPr>
        <w:t>单个投资标的</w:t>
      </w:r>
      <w:r w:rsidRPr="00861937">
        <w:rPr>
          <w:rFonts w:ascii="仿宋" w:eastAsia="仿宋" w:hAnsi="仿宋" w:cs="Times New Roman"/>
          <w:kern w:val="0"/>
          <w:sz w:val="32"/>
          <w:szCs w:val="32"/>
        </w:rPr>
        <w:t>或</w:t>
      </w:r>
      <w:r w:rsidRPr="00861937">
        <w:rPr>
          <w:rFonts w:ascii="仿宋" w:eastAsia="仿宋" w:hAnsi="仿宋" w:cs="Times New Roman" w:hint="eastAsia"/>
          <w:kern w:val="0"/>
          <w:sz w:val="32"/>
          <w:szCs w:val="32"/>
        </w:rPr>
        <w:t>交易策略的收益情况</w:t>
      </w:r>
      <w:r w:rsidR="0067069E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  <w:r w:rsidR="00F76191">
        <w:rPr>
          <w:rFonts w:ascii="仿宋" w:eastAsia="仿宋" w:hAnsi="仿宋" w:cs="Times New Roman" w:hint="eastAsia"/>
          <w:kern w:val="0"/>
          <w:sz w:val="32"/>
          <w:szCs w:val="32"/>
        </w:rPr>
        <w:t>第八条明确</w:t>
      </w:r>
      <w:r w:rsidR="006839AF">
        <w:rPr>
          <w:rFonts w:ascii="仿宋" w:eastAsia="仿宋" w:hAnsi="仿宋" w:cs="Times New Roman" w:hint="eastAsia"/>
          <w:kern w:val="0"/>
          <w:sz w:val="32"/>
          <w:szCs w:val="32"/>
        </w:rPr>
        <w:t>设置业绩比较基准</w:t>
      </w:r>
      <w:r w:rsidR="00F76191">
        <w:rPr>
          <w:rFonts w:ascii="仿宋" w:eastAsia="仿宋" w:hAnsi="仿宋" w:cs="Times New Roman" w:hint="eastAsia"/>
          <w:kern w:val="0"/>
          <w:sz w:val="32"/>
          <w:szCs w:val="32"/>
        </w:rPr>
        <w:t>计提</w:t>
      </w:r>
      <w:r w:rsidR="006839AF">
        <w:rPr>
          <w:rFonts w:ascii="仿宋" w:eastAsia="仿宋" w:hAnsi="仿宋" w:cs="Times New Roman" w:hint="eastAsia"/>
          <w:kern w:val="0"/>
          <w:sz w:val="32"/>
          <w:szCs w:val="32"/>
        </w:rPr>
        <w:t>业绩报酬的，业绩比较基准的设置应清晰可量化并与</w:t>
      </w:r>
      <w:r w:rsidR="006839AF" w:rsidRPr="00EC08BC">
        <w:rPr>
          <w:rFonts w:ascii="仿宋" w:eastAsia="仿宋" w:hAnsi="仿宋" w:cs="Times New Roman"/>
          <w:kern w:val="0"/>
          <w:sz w:val="32"/>
          <w:szCs w:val="32"/>
        </w:rPr>
        <w:t>基金</w:t>
      </w:r>
      <w:r w:rsidR="006839AF" w:rsidRPr="00EC08BC">
        <w:rPr>
          <w:rFonts w:ascii="仿宋" w:eastAsia="仿宋" w:hAnsi="仿宋" w:cs="Times New Roman" w:hint="eastAsia"/>
          <w:kern w:val="0"/>
          <w:sz w:val="32"/>
          <w:szCs w:val="32"/>
        </w:rPr>
        <w:t>投资目标、投资策略和投资范围具有相关性</w:t>
      </w:r>
      <w:r w:rsidR="006839AF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  <w:r w:rsidR="00861937" w:rsidRPr="007630BF">
        <w:rPr>
          <w:rFonts w:ascii="仿宋" w:eastAsia="仿宋" w:hAnsi="仿宋" w:cs="Times New Roman" w:hint="eastAsia"/>
          <w:kern w:val="0"/>
          <w:sz w:val="32"/>
          <w:szCs w:val="32"/>
        </w:rPr>
        <w:t>第九条</w:t>
      </w:r>
      <w:r w:rsidR="00861937">
        <w:rPr>
          <w:rFonts w:ascii="仿宋" w:eastAsia="仿宋" w:hAnsi="仿宋" w:cs="Times New Roman" w:hint="eastAsia"/>
          <w:kern w:val="0"/>
          <w:sz w:val="32"/>
          <w:szCs w:val="32"/>
        </w:rPr>
        <w:t>明确</w:t>
      </w:r>
      <w:r w:rsidRPr="00322DF6">
        <w:rPr>
          <w:rFonts w:ascii="仿宋" w:eastAsia="仿宋" w:hAnsi="仿宋" w:cs="Times New Roman" w:hint="eastAsia"/>
          <w:kern w:val="0"/>
          <w:sz w:val="32"/>
          <w:szCs w:val="32"/>
        </w:rPr>
        <w:t>计提</w:t>
      </w:r>
      <w:r w:rsidR="00861937">
        <w:rPr>
          <w:rFonts w:ascii="仿宋" w:eastAsia="仿宋" w:hAnsi="仿宋" w:cs="Times New Roman" w:hint="eastAsia"/>
          <w:kern w:val="0"/>
          <w:sz w:val="32"/>
          <w:szCs w:val="32"/>
        </w:rPr>
        <w:t>比例不应</w:t>
      </w:r>
      <w:r w:rsidRPr="00322DF6">
        <w:rPr>
          <w:rFonts w:ascii="仿宋" w:eastAsia="仿宋" w:hAnsi="仿宋" w:cs="Times New Roman" w:hint="eastAsia"/>
          <w:kern w:val="0"/>
          <w:sz w:val="32"/>
          <w:szCs w:val="32"/>
        </w:rPr>
        <w:t>超过</w:t>
      </w:r>
      <w:r w:rsidRPr="00322DF6">
        <w:rPr>
          <w:rFonts w:ascii="仿宋" w:eastAsia="仿宋" w:hAnsi="仿宋" w:cs="Times New Roman"/>
          <w:kern w:val="0"/>
          <w:sz w:val="32"/>
          <w:szCs w:val="32"/>
        </w:rPr>
        <w:t>60%</w:t>
      </w:r>
      <w:r w:rsidRPr="00322DF6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67069E">
        <w:rPr>
          <w:rFonts w:ascii="仿宋" w:eastAsia="仿宋" w:hAnsi="仿宋" w:cs="Times New Roman" w:hint="eastAsia"/>
          <w:kern w:val="0"/>
          <w:sz w:val="32"/>
          <w:szCs w:val="32"/>
        </w:rPr>
        <w:t>与《证券期货经营机构私募资产资产管理计划运作管理规定》要求一致</w:t>
      </w:r>
      <w:r w:rsidR="00086593">
        <w:rPr>
          <w:rFonts w:ascii="仿宋" w:eastAsia="仿宋" w:hAnsi="仿宋" w:cs="Times New Roman" w:hint="eastAsia"/>
          <w:kern w:val="0"/>
          <w:sz w:val="32"/>
          <w:szCs w:val="32"/>
        </w:rPr>
        <w:t>，从而</w:t>
      </w:r>
      <w:r w:rsidR="00F5746D" w:rsidRPr="00E3698C">
        <w:rPr>
          <w:rFonts w:ascii="仿宋" w:eastAsia="仿宋" w:hAnsi="仿宋" w:cs="Times New Roman" w:hint="eastAsia"/>
          <w:kern w:val="0"/>
          <w:sz w:val="32"/>
          <w:szCs w:val="32"/>
        </w:rPr>
        <w:t>限制</w:t>
      </w:r>
      <w:r w:rsidR="00F5746D" w:rsidRPr="00E3698C">
        <w:rPr>
          <w:rFonts w:ascii="仿宋" w:eastAsia="仿宋" w:hAnsi="仿宋" w:cs="Times New Roman"/>
          <w:kern w:val="0"/>
          <w:sz w:val="32"/>
          <w:szCs w:val="32"/>
        </w:rPr>
        <w:t>通过设定</w:t>
      </w:r>
      <w:r w:rsidR="00F5746D" w:rsidRPr="00E3698C">
        <w:rPr>
          <w:rFonts w:ascii="仿宋" w:eastAsia="仿宋" w:hAnsi="仿宋" w:cs="Times New Roman" w:hint="eastAsia"/>
          <w:kern w:val="0"/>
          <w:sz w:val="32"/>
          <w:szCs w:val="32"/>
        </w:rPr>
        <w:t>门槛收益率与</w:t>
      </w:r>
      <w:r w:rsidR="00F5746D" w:rsidRPr="00E3698C">
        <w:rPr>
          <w:rFonts w:ascii="仿宋" w:eastAsia="仿宋" w:hAnsi="仿宋" w:cs="Times New Roman"/>
          <w:kern w:val="0"/>
          <w:sz w:val="32"/>
          <w:szCs w:val="32"/>
        </w:rPr>
        <w:t>高计提比例</w:t>
      </w:r>
      <w:r w:rsidR="000C4BDA">
        <w:rPr>
          <w:rFonts w:ascii="仿宋" w:eastAsia="仿宋" w:hAnsi="仿宋" w:cs="Times New Roman" w:hint="eastAsia"/>
          <w:kern w:val="0"/>
          <w:sz w:val="32"/>
          <w:szCs w:val="32"/>
        </w:rPr>
        <w:t>的</w:t>
      </w:r>
      <w:r w:rsidR="00F5746D">
        <w:rPr>
          <w:rFonts w:ascii="仿宋" w:eastAsia="仿宋" w:hAnsi="仿宋" w:cs="Times New Roman" w:hint="eastAsia"/>
          <w:kern w:val="0"/>
          <w:sz w:val="32"/>
          <w:szCs w:val="32"/>
        </w:rPr>
        <w:t>变相刚性兑付</w:t>
      </w:r>
      <w:r w:rsidR="000C4BDA">
        <w:rPr>
          <w:rFonts w:ascii="仿宋" w:eastAsia="仿宋" w:hAnsi="仿宋" w:cs="Times New Roman" w:hint="eastAsia"/>
          <w:kern w:val="0"/>
          <w:sz w:val="32"/>
          <w:szCs w:val="32"/>
        </w:rPr>
        <w:t>行为</w:t>
      </w:r>
      <w:r w:rsidR="0067069E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  <w:r w:rsidR="00861937" w:rsidRPr="007630BF">
        <w:rPr>
          <w:rFonts w:ascii="仿宋" w:eastAsia="仿宋" w:hAnsi="仿宋" w:cs="Times New Roman" w:hint="eastAsia"/>
          <w:kern w:val="0"/>
          <w:sz w:val="32"/>
          <w:szCs w:val="32"/>
        </w:rPr>
        <w:t>第十条</w:t>
      </w:r>
      <w:r w:rsidR="0067069E">
        <w:rPr>
          <w:rFonts w:ascii="仿宋" w:eastAsia="仿宋" w:hAnsi="仿宋" w:cs="Times New Roman" w:hint="eastAsia"/>
          <w:kern w:val="0"/>
          <w:sz w:val="32"/>
          <w:szCs w:val="32"/>
        </w:rPr>
        <w:t>要求业绩报酬</w:t>
      </w:r>
      <w:r w:rsidRPr="00322DF6">
        <w:rPr>
          <w:rFonts w:ascii="仿宋" w:eastAsia="仿宋" w:hAnsi="仿宋" w:cs="Times New Roman" w:hint="eastAsia"/>
          <w:kern w:val="0"/>
          <w:sz w:val="32"/>
          <w:szCs w:val="32"/>
        </w:rPr>
        <w:t>计提时点和频率应与私募基金的存续期限、收益分配和投资运作特征相匹配，</w:t>
      </w:r>
      <w:r w:rsidR="0067069E">
        <w:rPr>
          <w:rFonts w:ascii="仿宋" w:eastAsia="仿宋" w:hAnsi="仿宋" w:cs="Times New Roman" w:hint="eastAsia"/>
          <w:kern w:val="0"/>
          <w:sz w:val="32"/>
          <w:szCs w:val="32"/>
        </w:rPr>
        <w:t>私募基金管理人可在基金合同约定的固定时</w:t>
      </w:r>
      <w:r w:rsidR="0067069E">
        <w:rPr>
          <w:rFonts w:ascii="仿宋" w:eastAsia="仿宋" w:hAnsi="仿宋" w:cs="Times New Roman" w:hint="eastAsia"/>
          <w:kern w:val="0"/>
          <w:sz w:val="32"/>
          <w:szCs w:val="32"/>
        </w:rPr>
        <w:lastRenderedPageBreak/>
        <w:t>点、分红、投资者赎回基金份额、基金清算等四类时点计提业绩报酬。</w:t>
      </w:r>
      <w:r w:rsidR="0067069E" w:rsidRPr="007630BF">
        <w:rPr>
          <w:rFonts w:ascii="仿宋" w:eastAsia="仿宋" w:hAnsi="仿宋" w:cs="Times New Roman" w:hint="eastAsia"/>
          <w:kern w:val="0"/>
          <w:sz w:val="32"/>
          <w:szCs w:val="32"/>
        </w:rPr>
        <w:t>第十二条</w:t>
      </w:r>
      <w:proofErr w:type="gramStart"/>
      <w:r w:rsidR="003F42EC">
        <w:rPr>
          <w:rFonts w:ascii="仿宋" w:eastAsia="仿宋" w:hAnsi="仿宋" w:cs="Times New Roman" w:hint="eastAsia"/>
          <w:kern w:val="0"/>
          <w:sz w:val="32"/>
          <w:szCs w:val="32"/>
        </w:rPr>
        <w:t>明确</w:t>
      </w:r>
      <w:r w:rsidRPr="00322DF6">
        <w:rPr>
          <w:rFonts w:ascii="仿宋" w:eastAsia="仿宋" w:hAnsi="仿宋" w:cs="Times New Roman" w:hint="eastAsia"/>
          <w:kern w:val="0"/>
          <w:sz w:val="32"/>
          <w:szCs w:val="32"/>
        </w:rPr>
        <w:t>除</w:t>
      </w:r>
      <w:proofErr w:type="gramEnd"/>
      <w:r w:rsidRPr="00322DF6">
        <w:rPr>
          <w:rFonts w:ascii="仿宋" w:eastAsia="仿宋" w:hAnsi="仿宋" w:cs="Times New Roman" w:hint="eastAsia"/>
          <w:kern w:val="0"/>
          <w:sz w:val="32"/>
          <w:szCs w:val="32"/>
        </w:rPr>
        <w:t>赎回和清算外连续</w:t>
      </w:r>
      <w:r w:rsidR="003F42EC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r w:rsidRPr="00322DF6">
        <w:rPr>
          <w:rFonts w:ascii="仿宋" w:eastAsia="仿宋" w:hAnsi="仿宋" w:cs="Times New Roman" w:hint="eastAsia"/>
          <w:kern w:val="0"/>
          <w:sz w:val="32"/>
          <w:szCs w:val="32"/>
        </w:rPr>
        <w:t>两次计提间隔期应不短于三个月</w:t>
      </w:r>
      <w:r w:rsidR="003F42EC">
        <w:rPr>
          <w:rFonts w:ascii="仿宋" w:eastAsia="仿宋" w:hAnsi="仿宋" w:cs="Times New Roman" w:hint="eastAsia"/>
          <w:kern w:val="0"/>
          <w:sz w:val="32"/>
          <w:szCs w:val="32"/>
        </w:rPr>
        <w:t>”的</w:t>
      </w:r>
      <w:r w:rsidRPr="00322DF6">
        <w:rPr>
          <w:rFonts w:ascii="仿宋" w:eastAsia="仿宋" w:hAnsi="仿宋" w:cs="Times New Roman" w:hint="eastAsia"/>
          <w:kern w:val="0"/>
          <w:sz w:val="32"/>
          <w:szCs w:val="32"/>
        </w:rPr>
        <w:t>底线要求</w:t>
      </w:r>
      <w:r w:rsidR="003F42EC">
        <w:rPr>
          <w:rFonts w:ascii="仿宋" w:eastAsia="仿宋" w:hAnsi="仿宋" w:cs="Times New Roman" w:hint="eastAsia"/>
          <w:kern w:val="0"/>
          <w:sz w:val="32"/>
          <w:szCs w:val="32"/>
        </w:rPr>
        <w:t>和“</w:t>
      </w:r>
      <w:r w:rsidR="009E112B" w:rsidRPr="00322DF6">
        <w:rPr>
          <w:rFonts w:ascii="仿宋" w:eastAsia="仿宋" w:hAnsi="仿宋" w:cs="Times New Roman" w:hint="eastAsia"/>
          <w:kern w:val="0"/>
          <w:sz w:val="32"/>
          <w:szCs w:val="32"/>
        </w:rPr>
        <w:t>私募基金管理人</w:t>
      </w:r>
      <w:r w:rsidRPr="00322DF6">
        <w:rPr>
          <w:rFonts w:ascii="仿宋" w:eastAsia="仿宋" w:hAnsi="仿宋" w:cs="Times New Roman" w:hint="eastAsia"/>
          <w:kern w:val="0"/>
          <w:sz w:val="32"/>
          <w:szCs w:val="32"/>
        </w:rPr>
        <w:t>采用不短于六个月的计提间隔期</w:t>
      </w:r>
      <w:r w:rsidR="003F42EC">
        <w:rPr>
          <w:rFonts w:ascii="仿宋" w:eastAsia="仿宋" w:hAnsi="仿宋" w:cs="Times New Roman" w:hint="eastAsia"/>
          <w:kern w:val="0"/>
          <w:sz w:val="32"/>
          <w:szCs w:val="32"/>
        </w:rPr>
        <w:t>”的鼓励性规定</w:t>
      </w:r>
      <w:r w:rsidRPr="00322DF6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  <w:r w:rsidR="00F76191">
        <w:rPr>
          <w:rFonts w:ascii="仿宋" w:eastAsia="仿宋" w:hAnsi="仿宋" w:cs="Times New Roman" w:hint="eastAsia"/>
          <w:kern w:val="0"/>
          <w:sz w:val="32"/>
          <w:szCs w:val="32"/>
        </w:rPr>
        <w:t>第十四条明确</w:t>
      </w:r>
      <w:r w:rsidR="009B339E" w:rsidRPr="003B1C44">
        <w:rPr>
          <w:rFonts w:ascii="仿宋" w:eastAsia="仿宋" w:hAnsi="仿宋" w:cs="Times New Roman" w:hint="eastAsia"/>
          <w:kern w:val="0"/>
          <w:sz w:val="32"/>
          <w:szCs w:val="32"/>
        </w:rPr>
        <w:t>使用估值技术后</w:t>
      </w:r>
      <w:r w:rsidR="00F76191">
        <w:rPr>
          <w:rFonts w:ascii="仿宋" w:eastAsia="仿宋" w:hAnsi="仿宋" w:cs="Times New Roman" w:hint="eastAsia"/>
          <w:kern w:val="0"/>
          <w:sz w:val="32"/>
          <w:szCs w:val="32"/>
        </w:rPr>
        <w:t>公允价值</w:t>
      </w:r>
      <w:r w:rsidR="00A258ED">
        <w:rPr>
          <w:rFonts w:ascii="仿宋" w:eastAsia="仿宋" w:hAnsi="仿宋" w:cs="Times New Roman" w:hint="eastAsia"/>
          <w:kern w:val="0"/>
          <w:sz w:val="32"/>
          <w:szCs w:val="32"/>
        </w:rPr>
        <w:t>仍</w:t>
      </w:r>
      <w:r w:rsidR="00F76191" w:rsidRPr="00BC5D8F">
        <w:rPr>
          <w:rFonts w:ascii="仿宋" w:eastAsia="仿宋" w:hAnsi="仿宋" w:cs="Times New Roman" w:hint="eastAsia"/>
          <w:kern w:val="0"/>
          <w:sz w:val="32"/>
          <w:szCs w:val="32"/>
        </w:rPr>
        <w:t>存在重大不确定性</w:t>
      </w:r>
      <w:r w:rsidR="00F76191">
        <w:rPr>
          <w:rFonts w:ascii="仿宋" w:eastAsia="仿宋" w:hAnsi="仿宋" w:cs="Times New Roman" w:hint="eastAsia"/>
          <w:kern w:val="0"/>
          <w:sz w:val="32"/>
          <w:szCs w:val="32"/>
        </w:rPr>
        <w:t>的基金资产</w:t>
      </w:r>
      <w:r w:rsidR="00A258ED">
        <w:rPr>
          <w:rFonts w:ascii="仿宋" w:eastAsia="仿宋" w:hAnsi="仿宋" w:cs="Times New Roman" w:hint="eastAsia"/>
          <w:kern w:val="0"/>
          <w:sz w:val="32"/>
          <w:szCs w:val="32"/>
        </w:rPr>
        <w:t>占比</w:t>
      </w:r>
      <w:r w:rsidR="00F76191">
        <w:rPr>
          <w:rFonts w:ascii="仿宋" w:eastAsia="仿宋" w:hAnsi="仿宋" w:cs="Times New Roman" w:hint="eastAsia"/>
          <w:kern w:val="0"/>
          <w:sz w:val="32"/>
          <w:szCs w:val="32"/>
        </w:rPr>
        <w:t>50%以上</w:t>
      </w:r>
      <w:r w:rsidR="00F76191" w:rsidRPr="00BC5D8F">
        <w:rPr>
          <w:rFonts w:ascii="仿宋" w:eastAsia="仿宋" w:hAnsi="仿宋" w:cs="Times New Roman" w:hint="eastAsia"/>
          <w:kern w:val="0"/>
          <w:sz w:val="32"/>
          <w:szCs w:val="32"/>
        </w:rPr>
        <w:t>时</w:t>
      </w:r>
      <w:r w:rsidR="00F76191">
        <w:rPr>
          <w:rFonts w:ascii="仿宋" w:eastAsia="仿宋" w:hAnsi="仿宋" w:cs="Times New Roman" w:hint="eastAsia"/>
          <w:kern w:val="0"/>
          <w:sz w:val="32"/>
          <w:szCs w:val="32"/>
        </w:rPr>
        <w:t>不应再</w:t>
      </w:r>
      <w:r w:rsidR="00A258ED">
        <w:rPr>
          <w:rFonts w:ascii="仿宋" w:eastAsia="仿宋" w:hAnsi="仿宋" w:cs="Times New Roman" w:hint="eastAsia"/>
          <w:kern w:val="0"/>
          <w:sz w:val="32"/>
          <w:szCs w:val="32"/>
        </w:rPr>
        <w:t>预估和</w:t>
      </w:r>
      <w:r w:rsidR="00F76191">
        <w:rPr>
          <w:rFonts w:ascii="仿宋" w:eastAsia="仿宋" w:hAnsi="仿宋" w:cs="Times New Roman" w:hint="eastAsia"/>
          <w:kern w:val="0"/>
          <w:sz w:val="32"/>
          <w:szCs w:val="32"/>
        </w:rPr>
        <w:t>计提业绩报酬。</w:t>
      </w:r>
    </w:p>
    <w:p w14:paraId="4E6150FE" w14:textId="77777777" w:rsidR="005E5F2A" w:rsidRPr="00A34534" w:rsidRDefault="005E5F2A" w:rsidP="005E5F2A">
      <w:pPr>
        <w:ind w:firstLineChars="300" w:firstLine="964"/>
        <w:jc w:val="left"/>
        <w:rPr>
          <w:rFonts w:ascii="仿宋" w:eastAsia="仿宋" w:hAnsi="仿宋"/>
          <w:b/>
          <w:sz w:val="32"/>
          <w:szCs w:val="32"/>
        </w:rPr>
      </w:pPr>
      <w:r w:rsidRPr="00A34534">
        <w:rPr>
          <w:rFonts w:ascii="仿宋" w:eastAsia="仿宋" w:hAnsi="仿宋" w:hint="eastAsia"/>
          <w:b/>
          <w:sz w:val="32"/>
          <w:szCs w:val="32"/>
        </w:rPr>
        <w:t>（</w:t>
      </w:r>
      <w:r>
        <w:rPr>
          <w:rFonts w:ascii="仿宋" w:eastAsia="仿宋" w:hAnsi="仿宋" w:hint="eastAsia"/>
          <w:b/>
          <w:sz w:val="32"/>
          <w:szCs w:val="32"/>
        </w:rPr>
        <w:t>二</w:t>
      </w:r>
      <w:r w:rsidRPr="00A34534">
        <w:rPr>
          <w:rFonts w:ascii="仿宋" w:eastAsia="仿宋" w:hAnsi="仿宋" w:hint="eastAsia"/>
          <w:b/>
          <w:sz w:val="32"/>
          <w:szCs w:val="32"/>
        </w:rPr>
        <w:t>）</w:t>
      </w:r>
      <w:r>
        <w:rPr>
          <w:rFonts w:ascii="仿宋" w:eastAsia="仿宋" w:hAnsi="仿宋" w:hint="eastAsia"/>
          <w:b/>
          <w:sz w:val="32"/>
          <w:szCs w:val="32"/>
        </w:rPr>
        <w:t>收益实现</w:t>
      </w:r>
      <w:r w:rsidRPr="000660BE">
        <w:rPr>
          <w:rFonts w:ascii="楷体" w:eastAsia="楷体" w:hAnsi="楷体" w:cs="Times New Roman" w:hint="eastAsia"/>
          <w:b/>
          <w:sz w:val="32"/>
          <w:szCs w:val="32"/>
        </w:rPr>
        <w:t>原则</w:t>
      </w:r>
    </w:p>
    <w:p w14:paraId="066D0F65" w14:textId="77777777" w:rsidR="00235469" w:rsidRDefault="009631D7" w:rsidP="005E5F2A">
      <w:pPr>
        <w:widowControl/>
        <w:spacing w:line="54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9631D7">
        <w:rPr>
          <w:rFonts w:ascii="仿宋" w:eastAsia="仿宋" w:hAnsi="仿宋" w:cs="Times New Roman" w:hint="eastAsia"/>
          <w:kern w:val="0"/>
          <w:sz w:val="32"/>
          <w:szCs w:val="32"/>
        </w:rPr>
        <w:t>收益实现原则是指</w:t>
      </w:r>
      <w:r w:rsidR="00FB4D02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r w:rsidRPr="009631D7">
        <w:rPr>
          <w:rFonts w:ascii="仿宋" w:eastAsia="仿宋" w:hAnsi="仿宋" w:cs="Times New Roman" w:hint="eastAsia"/>
          <w:kern w:val="0"/>
          <w:sz w:val="32"/>
          <w:szCs w:val="32"/>
        </w:rPr>
        <w:t>私募</w:t>
      </w:r>
      <w:r w:rsidR="00EE229D">
        <w:rPr>
          <w:rFonts w:ascii="仿宋" w:eastAsia="仿宋" w:hAnsi="仿宋" w:cs="Times New Roman" w:hint="eastAsia"/>
          <w:kern w:val="0"/>
          <w:sz w:val="32"/>
          <w:szCs w:val="32"/>
        </w:rPr>
        <w:t>基金</w:t>
      </w:r>
      <w:r w:rsidRPr="009631D7">
        <w:rPr>
          <w:rFonts w:ascii="仿宋" w:eastAsia="仿宋" w:hAnsi="仿宋" w:cs="Times New Roman" w:hint="eastAsia"/>
          <w:kern w:val="0"/>
          <w:sz w:val="32"/>
          <w:szCs w:val="32"/>
        </w:rPr>
        <w:t>管理人在实现自身收益的同时，</w:t>
      </w:r>
      <w:r w:rsidR="008A52D7">
        <w:rPr>
          <w:rFonts w:ascii="仿宋" w:eastAsia="仿宋" w:hAnsi="仿宋" w:cs="Times New Roman" w:hint="eastAsia"/>
          <w:kern w:val="0"/>
          <w:sz w:val="32"/>
          <w:szCs w:val="32"/>
        </w:rPr>
        <w:t>也应</w:t>
      </w:r>
      <w:r w:rsidR="00603ABC">
        <w:rPr>
          <w:rFonts w:ascii="仿宋" w:eastAsia="仿宋" w:hAnsi="仿宋" w:cs="Times New Roman" w:hint="eastAsia"/>
          <w:kern w:val="0"/>
          <w:sz w:val="32"/>
          <w:szCs w:val="32"/>
        </w:rPr>
        <w:t>尽可能</w:t>
      </w:r>
      <w:r w:rsidR="008A52D7">
        <w:rPr>
          <w:rFonts w:ascii="仿宋" w:eastAsia="仿宋" w:hAnsi="仿宋" w:cs="Times New Roman" w:hint="eastAsia"/>
          <w:kern w:val="0"/>
          <w:sz w:val="32"/>
          <w:szCs w:val="32"/>
        </w:rPr>
        <w:t>确保</w:t>
      </w:r>
      <w:r w:rsidRPr="009631D7">
        <w:rPr>
          <w:rFonts w:ascii="仿宋" w:eastAsia="仿宋" w:hAnsi="仿宋" w:cs="Times New Roman" w:hint="eastAsia"/>
          <w:kern w:val="0"/>
          <w:sz w:val="32"/>
          <w:szCs w:val="32"/>
        </w:rPr>
        <w:t>投资人</w:t>
      </w:r>
      <w:r w:rsidR="008A52D7">
        <w:rPr>
          <w:rFonts w:ascii="仿宋" w:eastAsia="仿宋" w:hAnsi="仿宋" w:cs="Times New Roman" w:hint="eastAsia"/>
          <w:kern w:val="0"/>
          <w:sz w:val="32"/>
          <w:szCs w:val="32"/>
        </w:rPr>
        <w:t>拥有</w:t>
      </w:r>
      <w:r w:rsidRPr="009631D7">
        <w:rPr>
          <w:rFonts w:ascii="仿宋" w:eastAsia="仿宋" w:hAnsi="仿宋" w:cs="Times New Roman" w:hint="eastAsia"/>
          <w:kern w:val="0"/>
          <w:sz w:val="32"/>
          <w:szCs w:val="32"/>
        </w:rPr>
        <w:t>对等的实现收益</w:t>
      </w:r>
      <w:r w:rsidR="008A52D7">
        <w:rPr>
          <w:rFonts w:ascii="仿宋" w:eastAsia="仿宋" w:hAnsi="仿宋" w:cs="Times New Roman" w:hint="eastAsia"/>
          <w:kern w:val="0"/>
          <w:sz w:val="32"/>
          <w:szCs w:val="32"/>
        </w:rPr>
        <w:t>的权利</w:t>
      </w:r>
      <w:r w:rsidR="00FB4D02">
        <w:rPr>
          <w:rFonts w:ascii="仿宋" w:eastAsia="仿宋" w:hAnsi="仿宋" w:cs="Times New Roman" w:hint="eastAsia"/>
          <w:kern w:val="0"/>
          <w:sz w:val="32"/>
          <w:szCs w:val="32"/>
        </w:rPr>
        <w:t>”</w:t>
      </w:r>
      <w:r w:rsidR="005E5F2A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14:paraId="20F4577B" w14:textId="77777777" w:rsidR="00322DF6" w:rsidRDefault="005E5F2A" w:rsidP="00F21100">
      <w:pPr>
        <w:widowControl/>
        <w:spacing w:line="54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秉承收益实现</w:t>
      </w:r>
      <w:r w:rsidRPr="003B1C44">
        <w:rPr>
          <w:rFonts w:ascii="仿宋" w:eastAsia="仿宋" w:hAnsi="仿宋" w:cs="Times New Roman"/>
          <w:kern w:val="0"/>
          <w:sz w:val="32"/>
          <w:szCs w:val="32"/>
        </w:rPr>
        <w:t>原则，</w:t>
      </w:r>
      <w:r w:rsidR="0069750A">
        <w:rPr>
          <w:rFonts w:ascii="仿宋" w:eastAsia="仿宋" w:hAnsi="仿宋" w:cs="Times New Roman"/>
          <w:kern w:val="0"/>
          <w:sz w:val="32"/>
          <w:szCs w:val="32"/>
        </w:rPr>
        <w:t>《征求意见稿》</w:t>
      </w:r>
      <w:r w:rsidR="0053563E" w:rsidRPr="00F2315D">
        <w:rPr>
          <w:rFonts w:ascii="仿宋" w:eastAsia="仿宋" w:hAnsi="仿宋" w:cs="Times New Roman" w:hint="eastAsia"/>
          <w:kern w:val="0"/>
          <w:sz w:val="32"/>
          <w:szCs w:val="32"/>
        </w:rPr>
        <w:t>第</w:t>
      </w:r>
      <w:r w:rsidR="0053563E">
        <w:rPr>
          <w:rFonts w:ascii="仿宋" w:eastAsia="仿宋" w:hAnsi="仿宋" w:cs="Times New Roman" w:hint="eastAsia"/>
          <w:kern w:val="0"/>
          <w:sz w:val="32"/>
          <w:szCs w:val="32"/>
        </w:rPr>
        <w:t>十一</w:t>
      </w:r>
      <w:r w:rsidR="0053563E" w:rsidRPr="00F2315D">
        <w:rPr>
          <w:rFonts w:ascii="仿宋" w:eastAsia="仿宋" w:hAnsi="仿宋" w:cs="Times New Roman" w:hint="eastAsia"/>
          <w:kern w:val="0"/>
          <w:sz w:val="32"/>
          <w:szCs w:val="32"/>
        </w:rPr>
        <w:t>条</w:t>
      </w:r>
      <w:r w:rsidR="000D4A8A">
        <w:rPr>
          <w:rFonts w:ascii="仿宋" w:eastAsia="仿宋" w:hAnsi="仿宋" w:cs="Times New Roman" w:hint="eastAsia"/>
          <w:kern w:val="0"/>
          <w:sz w:val="32"/>
          <w:szCs w:val="32"/>
        </w:rPr>
        <w:t>明确</w:t>
      </w:r>
      <w:r w:rsidR="0053563E">
        <w:rPr>
          <w:rFonts w:ascii="仿宋" w:eastAsia="仿宋" w:hAnsi="仿宋" w:cs="Times New Roman" w:hint="eastAsia"/>
          <w:kern w:val="0"/>
          <w:sz w:val="32"/>
          <w:szCs w:val="32"/>
        </w:rPr>
        <w:t>，除清算</w:t>
      </w:r>
      <w:r w:rsidR="000920C0">
        <w:rPr>
          <w:rFonts w:ascii="仿宋" w:eastAsia="仿宋" w:hAnsi="仿宋" w:cs="Times New Roman" w:hint="eastAsia"/>
          <w:kern w:val="0"/>
          <w:sz w:val="32"/>
          <w:szCs w:val="32"/>
        </w:rPr>
        <w:t>和封闭期超过一年的基金以外</w:t>
      </w:r>
      <w:r w:rsidR="0053563E">
        <w:rPr>
          <w:rFonts w:ascii="仿宋" w:eastAsia="仿宋" w:hAnsi="仿宋" w:cs="Times New Roman"/>
          <w:kern w:val="0"/>
          <w:sz w:val="32"/>
          <w:szCs w:val="32"/>
        </w:rPr>
        <w:t>，</w:t>
      </w:r>
      <w:r w:rsidR="000920C0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r w:rsidR="0053563E">
        <w:rPr>
          <w:rFonts w:ascii="仿宋" w:eastAsia="仿宋" w:hAnsi="仿宋" w:cs="Times New Roman" w:hint="eastAsia"/>
          <w:kern w:val="0"/>
          <w:sz w:val="32"/>
          <w:szCs w:val="32"/>
        </w:rPr>
        <w:t>私募</w:t>
      </w:r>
      <w:r w:rsidR="009E112B">
        <w:rPr>
          <w:rFonts w:ascii="仿宋" w:eastAsia="仿宋" w:hAnsi="仿宋" w:cs="Times New Roman" w:hint="eastAsia"/>
          <w:kern w:val="0"/>
          <w:sz w:val="32"/>
          <w:szCs w:val="32"/>
        </w:rPr>
        <w:t>基金</w:t>
      </w:r>
      <w:r w:rsidR="0053563E">
        <w:rPr>
          <w:rFonts w:ascii="仿宋" w:eastAsia="仿宋" w:hAnsi="仿宋" w:cs="Times New Roman" w:hint="eastAsia"/>
          <w:kern w:val="0"/>
          <w:sz w:val="32"/>
          <w:szCs w:val="32"/>
        </w:rPr>
        <w:t>管理人</w:t>
      </w:r>
      <w:r w:rsidR="0053563E" w:rsidRPr="00F2315D">
        <w:rPr>
          <w:rFonts w:ascii="仿宋" w:eastAsia="仿宋" w:hAnsi="仿宋" w:cs="Times New Roman" w:hint="eastAsia"/>
          <w:kern w:val="0"/>
          <w:sz w:val="32"/>
          <w:szCs w:val="32"/>
        </w:rPr>
        <w:t>只能对有赎回权利的基金份额计提业绩报酬</w:t>
      </w:r>
      <w:r w:rsidR="000D4A8A">
        <w:rPr>
          <w:rFonts w:ascii="仿宋" w:eastAsia="仿宋" w:hAnsi="仿宋" w:cs="Times New Roman" w:hint="eastAsia"/>
          <w:kern w:val="0"/>
          <w:sz w:val="32"/>
          <w:szCs w:val="32"/>
        </w:rPr>
        <w:t>”的一般性规定</w:t>
      </w:r>
      <w:r w:rsidR="000920C0">
        <w:rPr>
          <w:rFonts w:ascii="仿宋" w:eastAsia="仿宋" w:hAnsi="仿宋" w:cs="Times New Roman" w:hint="eastAsia"/>
          <w:kern w:val="0"/>
          <w:sz w:val="32"/>
          <w:szCs w:val="32"/>
        </w:rPr>
        <w:t>，并</w:t>
      </w:r>
      <w:r w:rsidR="000D4A8A">
        <w:rPr>
          <w:rFonts w:ascii="仿宋" w:eastAsia="仿宋" w:hAnsi="仿宋" w:cs="Times New Roman" w:hint="eastAsia"/>
          <w:kern w:val="0"/>
          <w:sz w:val="32"/>
          <w:szCs w:val="32"/>
        </w:rPr>
        <w:t>从</w:t>
      </w:r>
      <w:r w:rsidR="000D4A8A">
        <w:rPr>
          <w:rFonts w:ascii="仿宋" w:eastAsia="仿宋" w:hAnsi="仿宋" w:cs="Times New Roman"/>
          <w:kern w:val="0"/>
          <w:sz w:val="32"/>
          <w:szCs w:val="32"/>
        </w:rPr>
        <w:t>倡导长期资本形成</w:t>
      </w:r>
      <w:r w:rsidR="000D4A8A">
        <w:rPr>
          <w:rFonts w:ascii="仿宋" w:eastAsia="仿宋" w:hAnsi="仿宋" w:cs="Times New Roman" w:hint="eastAsia"/>
          <w:kern w:val="0"/>
          <w:sz w:val="32"/>
          <w:szCs w:val="32"/>
        </w:rPr>
        <w:t>的角度考虑，</w:t>
      </w:r>
      <w:r w:rsidR="00CC5446">
        <w:rPr>
          <w:rFonts w:ascii="仿宋" w:eastAsia="仿宋" w:hAnsi="仿宋" w:cs="Times New Roman"/>
          <w:kern w:val="0"/>
          <w:sz w:val="32"/>
          <w:szCs w:val="32"/>
        </w:rPr>
        <w:t>允许</w:t>
      </w:r>
      <w:r w:rsidR="00935B5D">
        <w:rPr>
          <w:rFonts w:ascii="仿宋" w:eastAsia="仿宋" w:hAnsi="仿宋" w:cs="Times New Roman" w:hint="eastAsia"/>
          <w:kern w:val="0"/>
          <w:sz w:val="32"/>
          <w:szCs w:val="32"/>
        </w:rPr>
        <w:t>封闭期较长</w:t>
      </w:r>
      <w:r w:rsidR="00935B5D">
        <w:rPr>
          <w:rFonts w:ascii="仿宋" w:eastAsia="仿宋" w:hAnsi="仿宋" w:cs="Times New Roman"/>
          <w:kern w:val="0"/>
          <w:sz w:val="32"/>
          <w:szCs w:val="32"/>
        </w:rPr>
        <w:t>的</w:t>
      </w:r>
      <w:r w:rsidR="00A72238">
        <w:rPr>
          <w:rFonts w:ascii="仿宋" w:eastAsia="仿宋" w:hAnsi="仿宋" w:cs="Times New Roman" w:hint="eastAsia"/>
          <w:kern w:val="0"/>
          <w:sz w:val="32"/>
          <w:szCs w:val="32"/>
        </w:rPr>
        <w:t>基金在封闭期</w:t>
      </w:r>
      <w:r w:rsidR="00A72238">
        <w:rPr>
          <w:rFonts w:ascii="仿宋" w:eastAsia="仿宋" w:hAnsi="仿宋" w:cs="Times New Roman"/>
          <w:kern w:val="0"/>
          <w:sz w:val="32"/>
          <w:szCs w:val="32"/>
        </w:rPr>
        <w:t>内以</w:t>
      </w:r>
      <w:r w:rsidR="0053563E">
        <w:rPr>
          <w:rFonts w:ascii="仿宋" w:eastAsia="仿宋" w:hAnsi="仿宋" w:cs="Times New Roman" w:hint="eastAsia"/>
          <w:kern w:val="0"/>
          <w:sz w:val="32"/>
          <w:szCs w:val="32"/>
        </w:rPr>
        <w:t>不短于一年</w:t>
      </w:r>
      <w:r w:rsidR="0053563E">
        <w:rPr>
          <w:rFonts w:ascii="仿宋" w:eastAsia="仿宋" w:hAnsi="仿宋" w:cs="Times New Roman"/>
          <w:kern w:val="0"/>
          <w:sz w:val="32"/>
          <w:szCs w:val="32"/>
        </w:rPr>
        <w:t>的间隔期在</w:t>
      </w:r>
      <w:r w:rsidR="00756864">
        <w:rPr>
          <w:rFonts w:ascii="仿宋" w:eastAsia="仿宋" w:hAnsi="仿宋" w:cs="Times New Roman" w:hint="eastAsia"/>
          <w:kern w:val="0"/>
          <w:sz w:val="32"/>
          <w:szCs w:val="32"/>
        </w:rPr>
        <w:t>虽然不能赎回但能部分实现收益的</w:t>
      </w:r>
      <w:r w:rsidR="0053563E">
        <w:rPr>
          <w:rFonts w:ascii="仿宋" w:eastAsia="仿宋" w:hAnsi="仿宋" w:cs="Times New Roman"/>
          <w:kern w:val="0"/>
          <w:sz w:val="32"/>
          <w:szCs w:val="32"/>
        </w:rPr>
        <w:t>分红时</w:t>
      </w:r>
      <w:r w:rsidR="00CC5446">
        <w:rPr>
          <w:rFonts w:ascii="仿宋" w:eastAsia="仿宋" w:hAnsi="仿宋" w:cs="Times New Roman"/>
          <w:kern w:val="0"/>
          <w:sz w:val="32"/>
          <w:szCs w:val="32"/>
        </w:rPr>
        <w:t>计提业绩报酬</w:t>
      </w:r>
      <w:r w:rsidR="000D4A8A">
        <w:rPr>
          <w:rFonts w:ascii="仿宋" w:eastAsia="仿宋" w:hAnsi="仿宋" w:cs="Times New Roman" w:hint="eastAsia"/>
          <w:kern w:val="0"/>
          <w:sz w:val="32"/>
          <w:szCs w:val="32"/>
        </w:rPr>
        <w:t>，配合第十条形成对</w:t>
      </w:r>
      <w:r w:rsidR="000920C0">
        <w:rPr>
          <w:rFonts w:ascii="仿宋" w:eastAsia="仿宋" w:hAnsi="仿宋" w:cs="Times New Roman"/>
          <w:kern w:val="0"/>
          <w:sz w:val="32"/>
          <w:szCs w:val="32"/>
        </w:rPr>
        <w:t>发</w:t>
      </w:r>
      <w:r w:rsidR="000920C0">
        <w:rPr>
          <w:rFonts w:ascii="仿宋" w:eastAsia="仿宋" w:hAnsi="仿宋" w:cs="Times New Roman" w:hint="eastAsia"/>
          <w:kern w:val="0"/>
          <w:sz w:val="32"/>
          <w:szCs w:val="32"/>
        </w:rPr>
        <w:t>行开放频率较高的</w:t>
      </w:r>
      <w:r w:rsidR="00EC1C1A">
        <w:rPr>
          <w:rFonts w:ascii="仿宋" w:eastAsia="仿宋" w:hAnsi="仿宋" w:cs="Times New Roman"/>
          <w:kern w:val="0"/>
          <w:sz w:val="32"/>
          <w:szCs w:val="32"/>
        </w:rPr>
        <w:t>基金</w:t>
      </w:r>
      <w:r w:rsidR="000D4A8A">
        <w:rPr>
          <w:rFonts w:ascii="仿宋" w:eastAsia="仿宋" w:hAnsi="仿宋" w:cs="Times New Roman" w:hint="eastAsia"/>
          <w:kern w:val="0"/>
          <w:sz w:val="32"/>
          <w:szCs w:val="32"/>
        </w:rPr>
        <w:t>的逆向激励。</w:t>
      </w:r>
      <w:r w:rsidR="00393F05">
        <w:rPr>
          <w:rFonts w:ascii="仿宋" w:eastAsia="仿宋" w:hAnsi="仿宋" w:cs="Times New Roman" w:hint="eastAsia"/>
          <w:kern w:val="0"/>
          <w:sz w:val="32"/>
          <w:szCs w:val="32"/>
        </w:rPr>
        <w:t>同时，</w:t>
      </w:r>
      <w:r w:rsidR="00C00054">
        <w:rPr>
          <w:rFonts w:ascii="仿宋" w:eastAsia="仿宋" w:hAnsi="仿宋" w:cs="Times New Roman" w:hint="eastAsia"/>
          <w:kern w:val="0"/>
          <w:sz w:val="32"/>
          <w:szCs w:val="32"/>
        </w:rPr>
        <w:t>为限制</w:t>
      </w:r>
      <w:r w:rsidR="003566F3">
        <w:rPr>
          <w:rFonts w:ascii="仿宋" w:eastAsia="仿宋" w:hAnsi="仿宋" w:cs="Times New Roman" w:hint="eastAsia"/>
          <w:kern w:val="0"/>
          <w:sz w:val="32"/>
          <w:szCs w:val="32"/>
        </w:rPr>
        <w:t>随意通过分红计提业绩报酬</w:t>
      </w:r>
      <w:r w:rsidR="00C00054">
        <w:rPr>
          <w:rFonts w:ascii="仿宋" w:eastAsia="仿宋" w:hAnsi="仿宋" w:cs="Times New Roman" w:hint="eastAsia"/>
          <w:kern w:val="0"/>
          <w:sz w:val="32"/>
          <w:szCs w:val="32"/>
        </w:rPr>
        <w:t>和确保管理人与投资者能同步兑现收益，第十三条</w:t>
      </w:r>
      <w:r w:rsidR="003566F3">
        <w:rPr>
          <w:rFonts w:ascii="仿宋" w:eastAsia="仿宋" w:hAnsi="仿宋" w:cs="Times New Roman" w:hint="eastAsia"/>
          <w:kern w:val="0"/>
          <w:sz w:val="32"/>
          <w:szCs w:val="32"/>
        </w:rPr>
        <w:t>提出</w:t>
      </w:r>
      <w:r w:rsidR="0084170A">
        <w:rPr>
          <w:rFonts w:ascii="仿宋" w:eastAsia="仿宋" w:hAnsi="仿宋" w:cs="Times New Roman"/>
          <w:kern w:val="0"/>
          <w:sz w:val="32"/>
          <w:szCs w:val="32"/>
        </w:rPr>
        <w:t>分红时</w:t>
      </w:r>
      <w:r w:rsidR="003566F3">
        <w:rPr>
          <w:rFonts w:ascii="仿宋" w:eastAsia="仿宋" w:hAnsi="仿宋" w:cs="Times New Roman" w:hint="eastAsia"/>
          <w:kern w:val="0"/>
          <w:sz w:val="32"/>
          <w:szCs w:val="32"/>
        </w:rPr>
        <w:t>计提</w:t>
      </w:r>
      <w:r w:rsidR="0084170A">
        <w:rPr>
          <w:rFonts w:ascii="仿宋" w:eastAsia="仿宋" w:hAnsi="仿宋" w:cs="Times New Roman" w:hint="eastAsia"/>
          <w:kern w:val="0"/>
          <w:sz w:val="32"/>
          <w:szCs w:val="32"/>
        </w:rPr>
        <w:t>的业绩报酬</w:t>
      </w:r>
      <w:r w:rsidR="00935155" w:rsidRPr="00614813">
        <w:rPr>
          <w:rFonts w:ascii="仿宋" w:eastAsia="仿宋" w:hAnsi="仿宋" w:cs="Times New Roman" w:hint="eastAsia"/>
          <w:kern w:val="0"/>
          <w:sz w:val="32"/>
          <w:szCs w:val="32"/>
        </w:rPr>
        <w:t>金额</w:t>
      </w:r>
      <w:r w:rsidR="00935155" w:rsidRPr="00614813">
        <w:rPr>
          <w:rFonts w:ascii="仿宋" w:eastAsia="仿宋" w:hAnsi="仿宋" w:cs="Times New Roman"/>
          <w:kern w:val="0"/>
          <w:sz w:val="32"/>
          <w:szCs w:val="32"/>
        </w:rPr>
        <w:t>占分红金额的比重</w:t>
      </w:r>
      <w:r w:rsidR="00391CE6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r w:rsidR="00756864" w:rsidRPr="00872030">
        <w:rPr>
          <w:rFonts w:ascii="仿宋" w:eastAsia="仿宋" w:hAnsi="仿宋" w:cs="Times New Roman" w:hint="eastAsia"/>
          <w:kern w:val="0"/>
          <w:sz w:val="32"/>
          <w:szCs w:val="32"/>
        </w:rPr>
        <w:t>不应高于</w:t>
      </w:r>
      <w:r w:rsidR="00756864" w:rsidRPr="00872030">
        <w:rPr>
          <w:rFonts w:ascii="仿宋" w:eastAsia="仿宋" w:hAnsi="仿宋" w:cs="Times New Roman"/>
          <w:kern w:val="0"/>
          <w:sz w:val="32"/>
          <w:szCs w:val="32"/>
        </w:rPr>
        <w:t>60%</w:t>
      </w:r>
      <w:r w:rsidR="00391CE6">
        <w:rPr>
          <w:rFonts w:ascii="仿宋" w:eastAsia="仿宋" w:hAnsi="仿宋" w:cs="Times New Roman" w:hint="eastAsia"/>
          <w:kern w:val="0"/>
          <w:sz w:val="32"/>
          <w:szCs w:val="32"/>
        </w:rPr>
        <w:t>”</w:t>
      </w:r>
      <w:r w:rsidR="00756864">
        <w:rPr>
          <w:rFonts w:ascii="仿宋" w:eastAsia="仿宋" w:hAnsi="仿宋" w:cs="Times New Roman" w:hint="eastAsia"/>
          <w:kern w:val="0"/>
          <w:sz w:val="32"/>
          <w:szCs w:val="32"/>
        </w:rPr>
        <w:t>的底线要求</w:t>
      </w:r>
      <w:r w:rsidR="00391CE6">
        <w:rPr>
          <w:rFonts w:ascii="仿宋" w:eastAsia="仿宋" w:hAnsi="仿宋" w:cs="Times New Roman" w:hint="eastAsia"/>
          <w:kern w:val="0"/>
          <w:sz w:val="32"/>
          <w:szCs w:val="32"/>
        </w:rPr>
        <w:t>和“不高于</w:t>
      </w:r>
      <w:r w:rsidR="00391CE6" w:rsidRPr="0074347F">
        <w:rPr>
          <w:rFonts w:ascii="仿宋" w:eastAsia="仿宋" w:hAnsi="仿宋" w:cs="Times New Roman" w:hint="eastAsia"/>
          <w:kern w:val="0"/>
          <w:sz w:val="32"/>
          <w:szCs w:val="32"/>
        </w:rPr>
        <w:t>业绩报酬计提</w:t>
      </w:r>
      <w:r w:rsidR="00391CE6">
        <w:rPr>
          <w:rFonts w:ascii="仿宋" w:eastAsia="仿宋" w:hAnsi="仿宋" w:cs="Times New Roman" w:hint="eastAsia"/>
          <w:kern w:val="0"/>
          <w:sz w:val="32"/>
          <w:szCs w:val="32"/>
        </w:rPr>
        <w:t>比例”的鼓励性规定</w:t>
      </w:r>
      <w:r w:rsidR="0084170A">
        <w:rPr>
          <w:rFonts w:ascii="仿宋" w:eastAsia="仿宋" w:hAnsi="仿宋" w:cs="Times New Roman" w:hint="eastAsia"/>
          <w:kern w:val="0"/>
          <w:sz w:val="32"/>
          <w:szCs w:val="32"/>
        </w:rPr>
        <w:t>，并要求私募基金管理人应</w:t>
      </w:r>
      <w:r w:rsidR="0084170A" w:rsidRPr="0074347F">
        <w:rPr>
          <w:rFonts w:ascii="仿宋" w:eastAsia="仿宋" w:hAnsi="仿宋" w:cs="Times New Roman" w:hint="eastAsia"/>
          <w:kern w:val="0"/>
          <w:sz w:val="32"/>
          <w:szCs w:val="32"/>
        </w:rPr>
        <w:t>至少于分红除权日前十个交易日告知投资者</w:t>
      </w:r>
      <w:r w:rsidR="00391CE6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14:paraId="58CCCF97" w14:textId="77777777" w:rsidR="005E5F2A" w:rsidRPr="00A34534" w:rsidRDefault="005E5F2A" w:rsidP="00322DF6">
      <w:pPr>
        <w:ind w:firstLineChars="300" w:firstLine="964"/>
        <w:jc w:val="left"/>
        <w:rPr>
          <w:rFonts w:ascii="仿宋" w:eastAsia="仿宋" w:hAnsi="仿宋"/>
          <w:b/>
          <w:sz w:val="32"/>
          <w:szCs w:val="32"/>
        </w:rPr>
      </w:pPr>
      <w:r w:rsidRPr="00A34534">
        <w:rPr>
          <w:rFonts w:ascii="仿宋" w:eastAsia="仿宋" w:hAnsi="仿宋" w:hint="eastAsia"/>
          <w:b/>
          <w:sz w:val="32"/>
          <w:szCs w:val="32"/>
        </w:rPr>
        <w:t>（</w:t>
      </w:r>
      <w:r>
        <w:rPr>
          <w:rFonts w:ascii="仿宋" w:eastAsia="仿宋" w:hAnsi="仿宋" w:hint="eastAsia"/>
          <w:b/>
          <w:sz w:val="32"/>
          <w:szCs w:val="32"/>
        </w:rPr>
        <w:t>三</w:t>
      </w:r>
      <w:r w:rsidRPr="00A34534">
        <w:rPr>
          <w:rFonts w:ascii="仿宋" w:eastAsia="仿宋" w:hAnsi="仿宋" w:hint="eastAsia"/>
          <w:b/>
          <w:sz w:val="32"/>
          <w:szCs w:val="32"/>
        </w:rPr>
        <w:t>）</w:t>
      </w:r>
      <w:r>
        <w:rPr>
          <w:rFonts w:ascii="仿宋" w:eastAsia="仿宋" w:hAnsi="仿宋" w:hint="eastAsia"/>
          <w:b/>
          <w:sz w:val="32"/>
          <w:szCs w:val="32"/>
        </w:rPr>
        <w:t>公平对待</w:t>
      </w:r>
      <w:r w:rsidRPr="00237054">
        <w:rPr>
          <w:rFonts w:ascii="仿宋" w:eastAsia="仿宋" w:hAnsi="仿宋" w:hint="eastAsia"/>
          <w:b/>
          <w:sz w:val="32"/>
          <w:szCs w:val="32"/>
        </w:rPr>
        <w:t>原则</w:t>
      </w:r>
    </w:p>
    <w:p w14:paraId="4444BFC1" w14:textId="77777777" w:rsidR="006E430D" w:rsidRDefault="009631D7" w:rsidP="005E5F2A">
      <w:pPr>
        <w:widowControl/>
        <w:spacing w:line="54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9631D7">
        <w:rPr>
          <w:rFonts w:ascii="仿宋" w:eastAsia="仿宋" w:hAnsi="仿宋" w:cs="Times New Roman" w:hint="eastAsia"/>
          <w:kern w:val="0"/>
          <w:sz w:val="32"/>
          <w:szCs w:val="32"/>
        </w:rPr>
        <w:t>公平对待原则是指</w:t>
      </w:r>
      <w:r w:rsidR="00FB4D02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r w:rsidRPr="009631D7">
        <w:rPr>
          <w:rFonts w:ascii="仿宋" w:eastAsia="仿宋" w:hAnsi="仿宋" w:cs="Times New Roman" w:hint="eastAsia"/>
          <w:kern w:val="0"/>
          <w:sz w:val="32"/>
          <w:szCs w:val="32"/>
        </w:rPr>
        <w:t>私募</w:t>
      </w:r>
      <w:r w:rsidR="00EE229D">
        <w:rPr>
          <w:rFonts w:ascii="仿宋" w:eastAsia="仿宋" w:hAnsi="仿宋" w:cs="Times New Roman" w:hint="eastAsia"/>
          <w:kern w:val="0"/>
          <w:sz w:val="32"/>
          <w:szCs w:val="32"/>
        </w:rPr>
        <w:t>基金</w:t>
      </w:r>
      <w:r w:rsidRPr="009631D7">
        <w:rPr>
          <w:rFonts w:ascii="仿宋" w:eastAsia="仿宋" w:hAnsi="仿宋" w:cs="Times New Roman" w:hint="eastAsia"/>
          <w:kern w:val="0"/>
          <w:sz w:val="32"/>
          <w:szCs w:val="32"/>
        </w:rPr>
        <w:t>管理人应公平对待同一只基金</w:t>
      </w:r>
      <w:r w:rsidR="00235469">
        <w:rPr>
          <w:rFonts w:ascii="仿宋" w:eastAsia="仿宋" w:hAnsi="仿宋" w:cs="Times New Roman" w:hint="eastAsia"/>
          <w:kern w:val="0"/>
          <w:sz w:val="32"/>
          <w:szCs w:val="32"/>
        </w:rPr>
        <w:t>中</w:t>
      </w:r>
      <w:r w:rsidRPr="009631D7">
        <w:rPr>
          <w:rFonts w:ascii="仿宋" w:eastAsia="仿宋" w:hAnsi="仿宋" w:cs="Times New Roman" w:hint="eastAsia"/>
          <w:kern w:val="0"/>
          <w:sz w:val="32"/>
          <w:szCs w:val="32"/>
        </w:rPr>
        <w:t>的不同投资者，</w:t>
      </w:r>
      <w:r w:rsidR="008A52D7">
        <w:rPr>
          <w:rFonts w:ascii="仿宋" w:eastAsia="仿宋" w:hAnsi="仿宋" w:cs="Times New Roman" w:hint="eastAsia"/>
          <w:kern w:val="0"/>
          <w:sz w:val="32"/>
          <w:szCs w:val="32"/>
        </w:rPr>
        <w:t>以及</w:t>
      </w:r>
      <w:r w:rsidRPr="009631D7">
        <w:rPr>
          <w:rFonts w:ascii="仿宋" w:eastAsia="仿宋" w:hAnsi="仿宋" w:cs="Times New Roman" w:hint="eastAsia"/>
          <w:kern w:val="0"/>
          <w:sz w:val="32"/>
          <w:szCs w:val="32"/>
        </w:rPr>
        <w:t>其管理的不同基金</w:t>
      </w:r>
      <w:r w:rsidR="008A52D7">
        <w:rPr>
          <w:rFonts w:ascii="仿宋" w:eastAsia="仿宋" w:hAnsi="仿宋" w:cs="Times New Roman" w:hint="eastAsia"/>
          <w:kern w:val="0"/>
          <w:sz w:val="32"/>
          <w:szCs w:val="32"/>
        </w:rPr>
        <w:t>的投资者</w:t>
      </w:r>
      <w:r w:rsidR="00FB4D02">
        <w:rPr>
          <w:rFonts w:ascii="仿宋" w:eastAsia="仿宋" w:hAnsi="仿宋" w:cs="Times New Roman" w:hint="eastAsia"/>
          <w:kern w:val="0"/>
          <w:sz w:val="32"/>
          <w:szCs w:val="32"/>
        </w:rPr>
        <w:t>”</w:t>
      </w:r>
      <w:r w:rsidRPr="009631D7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14:paraId="1C7D182C" w14:textId="77777777" w:rsidR="005E5F2A" w:rsidRDefault="00935155">
      <w:pPr>
        <w:widowControl/>
        <w:spacing w:line="54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lastRenderedPageBreak/>
        <w:t>秉承</w:t>
      </w:r>
      <w:r w:rsidR="005E5F2A">
        <w:rPr>
          <w:rFonts w:ascii="仿宋" w:eastAsia="仿宋" w:hAnsi="仿宋" w:cs="Times New Roman" w:hint="eastAsia"/>
          <w:kern w:val="0"/>
          <w:sz w:val="32"/>
          <w:szCs w:val="32"/>
        </w:rPr>
        <w:t>公平对待</w:t>
      </w:r>
      <w:r w:rsidR="005E5F2A" w:rsidRPr="003B1C44">
        <w:rPr>
          <w:rFonts w:ascii="仿宋" w:eastAsia="仿宋" w:hAnsi="仿宋" w:cs="Times New Roman"/>
          <w:kern w:val="0"/>
          <w:sz w:val="32"/>
          <w:szCs w:val="32"/>
        </w:rPr>
        <w:t>原则，</w:t>
      </w:r>
      <w:r w:rsidR="006E430D">
        <w:rPr>
          <w:rFonts w:ascii="仿宋" w:eastAsia="仿宋" w:hAnsi="仿宋" w:cs="Times New Roman" w:hint="eastAsia"/>
          <w:kern w:val="0"/>
          <w:sz w:val="32"/>
          <w:szCs w:val="32"/>
        </w:rPr>
        <w:t>《征求意见稿》第六条明确</w:t>
      </w:r>
      <w:r w:rsidR="009E112B">
        <w:rPr>
          <w:rFonts w:ascii="仿宋" w:eastAsia="仿宋" w:hAnsi="仿宋" w:cs="Times New Roman" w:hint="eastAsia"/>
          <w:kern w:val="0"/>
          <w:sz w:val="32"/>
          <w:szCs w:val="32"/>
        </w:rPr>
        <w:t>私募基金管理人</w:t>
      </w:r>
      <w:r w:rsidR="006E430D" w:rsidRPr="007F79E3">
        <w:rPr>
          <w:rFonts w:ascii="仿宋" w:eastAsia="仿宋" w:hAnsi="仿宋" w:cs="Times New Roman" w:hint="eastAsia"/>
          <w:kern w:val="0"/>
          <w:sz w:val="32"/>
          <w:szCs w:val="32"/>
        </w:rPr>
        <w:t>对不同份额类别的投资者可设置不同的计提费率，但其余业绩报酬规则应保持一致</w:t>
      </w:r>
      <w:r w:rsidR="003173D5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EE229D">
        <w:rPr>
          <w:rFonts w:ascii="仿宋" w:eastAsia="仿宋" w:hAnsi="仿宋" w:cs="Times New Roman" w:hint="eastAsia"/>
          <w:kern w:val="0"/>
          <w:sz w:val="32"/>
          <w:szCs w:val="32"/>
        </w:rPr>
        <w:t>同时第十六条要求</w:t>
      </w:r>
      <w:r w:rsidR="009E112B">
        <w:rPr>
          <w:rFonts w:ascii="仿宋" w:eastAsia="仿宋" w:hAnsi="仿宋" w:cs="Times New Roman" w:hint="eastAsia"/>
          <w:kern w:val="0"/>
          <w:sz w:val="32"/>
          <w:szCs w:val="32"/>
        </w:rPr>
        <w:t>私募基金管理</w:t>
      </w:r>
      <w:proofErr w:type="gramStart"/>
      <w:r w:rsidR="009E112B">
        <w:rPr>
          <w:rFonts w:ascii="仿宋" w:eastAsia="仿宋" w:hAnsi="仿宋" w:cs="Times New Roman" w:hint="eastAsia"/>
          <w:kern w:val="0"/>
          <w:sz w:val="32"/>
          <w:szCs w:val="32"/>
        </w:rPr>
        <w:t>人</w:t>
      </w:r>
      <w:r w:rsidR="003173D5">
        <w:rPr>
          <w:rFonts w:ascii="仿宋" w:eastAsia="仿宋" w:hAnsi="仿宋" w:cs="Times New Roman" w:hint="eastAsia"/>
          <w:kern w:val="0"/>
          <w:sz w:val="32"/>
          <w:szCs w:val="32"/>
        </w:rPr>
        <w:t>确保</w:t>
      </w:r>
      <w:proofErr w:type="gramEnd"/>
      <w:r w:rsidR="003173D5">
        <w:rPr>
          <w:rFonts w:ascii="仿宋" w:eastAsia="仿宋" w:hAnsi="仿宋" w:cs="Times New Roman" w:hint="eastAsia"/>
          <w:kern w:val="0"/>
          <w:sz w:val="32"/>
          <w:szCs w:val="32"/>
        </w:rPr>
        <w:t>投资者在募集时</w:t>
      </w:r>
      <w:r w:rsidR="006E325C">
        <w:rPr>
          <w:rFonts w:ascii="仿宋" w:eastAsia="仿宋" w:hAnsi="仿宋" w:cs="Times New Roman" w:hint="eastAsia"/>
          <w:kern w:val="0"/>
          <w:sz w:val="32"/>
          <w:szCs w:val="32"/>
        </w:rPr>
        <w:t>了解</w:t>
      </w:r>
      <w:r w:rsidR="005E5F2A">
        <w:rPr>
          <w:rFonts w:ascii="仿宋" w:eastAsia="仿宋" w:hAnsi="仿宋" w:cs="Times New Roman" w:hint="eastAsia"/>
          <w:kern w:val="0"/>
          <w:sz w:val="32"/>
          <w:szCs w:val="32"/>
        </w:rPr>
        <w:t>差异化</w:t>
      </w:r>
      <w:r w:rsidR="005E5F2A">
        <w:rPr>
          <w:rFonts w:ascii="仿宋" w:eastAsia="仿宋" w:hAnsi="仿宋" w:cs="Times New Roman"/>
          <w:kern w:val="0"/>
          <w:sz w:val="32"/>
          <w:szCs w:val="32"/>
        </w:rPr>
        <w:t>计提比例</w:t>
      </w:r>
      <w:r w:rsidR="003173D5">
        <w:rPr>
          <w:rFonts w:ascii="仿宋" w:eastAsia="仿宋" w:hAnsi="仿宋" w:cs="Times New Roman" w:hint="eastAsia"/>
          <w:kern w:val="0"/>
          <w:sz w:val="32"/>
          <w:szCs w:val="32"/>
        </w:rPr>
        <w:t>的</w:t>
      </w:r>
      <w:r w:rsidR="005E5F2A">
        <w:rPr>
          <w:rFonts w:ascii="仿宋" w:eastAsia="仿宋" w:hAnsi="仿宋" w:cs="Times New Roman"/>
          <w:kern w:val="0"/>
          <w:sz w:val="32"/>
          <w:szCs w:val="32"/>
        </w:rPr>
        <w:t>设置</w:t>
      </w:r>
      <w:r w:rsidR="005E5F2A" w:rsidRPr="007F79E3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14:paraId="06150749" w14:textId="77777777" w:rsidR="005E5F2A" w:rsidRPr="00A34534" w:rsidRDefault="005E5F2A" w:rsidP="005E5F2A">
      <w:pPr>
        <w:ind w:firstLineChars="300" w:firstLine="964"/>
        <w:jc w:val="left"/>
        <w:rPr>
          <w:rFonts w:ascii="仿宋" w:eastAsia="仿宋" w:hAnsi="仿宋"/>
          <w:b/>
          <w:sz w:val="32"/>
          <w:szCs w:val="32"/>
        </w:rPr>
      </w:pPr>
      <w:r w:rsidRPr="00A34534">
        <w:rPr>
          <w:rFonts w:ascii="仿宋" w:eastAsia="仿宋" w:hAnsi="仿宋" w:hint="eastAsia"/>
          <w:b/>
          <w:sz w:val="32"/>
          <w:szCs w:val="32"/>
        </w:rPr>
        <w:t>（</w:t>
      </w:r>
      <w:r>
        <w:rPr>
          <w:rFonts w:ascii="仿宋" w:eastAsia="仿宋" w:hAnsi="仿宋" w:hint="eastAsia"/>
          <w:b/>
          <w:sz w:val="32"/>
          <w:szCs w:val="32"/>
        </w:rPr>
        <w:t>四</w:t>
      </w:r>
      <w:r w:rsidRPr="00A34534">
        <w:rPr>
          <w:rFonts w:ascii="仿宋" w:eastAsia="仿宋" w:hAnsi="仿宋" w:hint="eastAsia"/>
          <w:b/>
          <w:sz w:val="32"/>
          <w:szCs w:val="32"/>
        </w:rPr>
        <w:t>）</w:t>
      </w:r>
      <w:r>
        <w:rPr>
          <w:rFonts w:ascii="仿宋" w:eastAsia="仿宋" w:hAnsi="仿宋" w:hint="eastAsia"/>
          <w:b/>
          <w:sz w:val="32"/>
          <w:szCs w:val="32"/>
        </w:rPr>
        <w:t>信息透明</w:t>
      </w:r>
      <w:r w:rsidRPr="000660BE">
        <w:rPr>
          <w:rFonts w:ascii="楷体" w:eastAsia="楷体" w:hAnsi="楷体" w:cs="Times New Roman" w:hint="eastAsia"/>
          <w:b/>
          <w:sz w:val="32"/>
          <w:szCs w:val="32"/>
        </w:rPr>
        <w:t>原则</w:t>
      </w:r>
    </w:p>
    <w:p w14:paraId="6FC530F1" w14:textId="77777777" w:rsidR="006E325C" w:rsidRDefault="009631D7" w:rsidP="00935155">
      <w:pPr>
        <w:widowControl/>
        <w:spacing w:line="54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9631D7">
        <w:rPr>
          <w:rFonts w:ascii="仿宋" w:eastAsia="仿宋" w:hAnsi="仿宋" w:cs="Times New Roman" w:hint="eastAsia"/>
          <w:kern w:val="0"/>
          <w:sz w:val="32"/>
          <w:szCs w:val="32"/>
        </w:rPr>
        <w:t>信息透明原则是指</w:t>
      </w:r>
      <w:r w:rsidR="00EE5F49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r w:rsidRPr="009631D7">
        <w:rPr>
          <w:rFonts w:ascii="仿宋" w:eastAsia="仿宋" w:hAnsi="仿宋" w:cs="Times New Roman" w:hint="eastAsia"/>
          <w:kern w:val="0"/>
          <w:sz w:val="32"/>
          <w:szCs w:val="32"/>
        </w:rPr>
        <w:t>私募</w:t>
      </w:r>
      <w:r w:rsidR="00EE5F49">
        <w:rPr>
          <w:rFonts w:ascii="仿宋" w:eastAsia="仿宋" w:hAnsi="仿宋" w:cs="Times New Roman" w:hint="eastAsia"/>
          <w:kern w:val="0"/>
          <w:sz w:val="32"/>
          <w:szCs w:val="32"/>
        </w:rPr>
        <w:t>基金</w:t>
      </w:r>
      <w:r w:rsidRPr="009631D7">
        <w:rPr>
          <w:rFonts w:ascii="仿宋" w:eastAsia="仿宋" w:hAnsi="仿宋" w:cs="Times New Roman" w:hint="eastAsia"/>
          <w:kern w:val="0"/>
          <w:sz w:val="32"/>
          <w:szCs w:val="32"/>
        </w:rPr>
        <w:t>管理人在业绩报酬的信息披露环节</w:t>
      </w:r>
      <w:r w:rsidR="008A52D7">
        <w:rPr>
          <w:rFonts w:ascii="仿宋" w:eastAsia="仿宋" w:hAnsi="仿宋" w:cs="Times New Roman" w:hint="eastAsia"/>
          <w:kern w:val="0"/>
          <w:sz w:val="32"/>
          <w:szCs w:val="32"/>
        </w:rPr>
        <w:t>应</w:t>
      </w:r>
      <w:r w:rsidR="00EE5F49">
        <w:rPr>
          <w:rFonts w:ascii="仿宋" w:eastAsia="仿宋" w:hAnsi="仿宋" w:cs="Times New Roman" w:hint="eastAsia"/>
          <w:kern w:val="0"/>
          <w:sz w:val="32"/>
          <w:szCs w:val="32"/>
        </w:rPr>
        <w:t>持续</w:t>
      </w:r>
      <w:r w:rsidR="008A52D7">
        <w:rPr>
          <w:rFonts w:ascii="仿宋" w:eastAsia="仿宋" w:hAnsi="仿宋" w:cs="Times New Roman" w:hint="eastAsia"/>
          <w:kern w:val="0"/>
          <w:sz w:val="32"/>
          <w:szCs w:val="32"/>
        </w:rPr>
        <w:t>保证投资者享有</w:t>
      </w:r>
      <w:r w:rsidRPr="009631D7">
        <w:rPr>
          <w:rFonts w:ascii="仿宋" w:eastAsia="仿宋" w:hAnsi="仿宋" w:cs="Times New Roman" w:hint="eastAsia"/>
          <w:kern w:val="0"/>
          <w:sz w:val="32"/>
          <w:szCs w:val="32"/>
        </w:rPr>
        <w:t>充分且完整的知情权</w:t>
      </w:r>
      <w:r w:rsidR="00EE5F49">
        <w:rPr>
          <w:rFonts w:ascii="仿宋" w:eastAsia="仿宋" w:hAnsi="仿宋" w:cs="Times New Roman" w:hint="eastAsia"/>
          <w:kern w:val="0"/>
          <w:sz w:val="32"/>
          <w:szCs w:val="32"/>
        </w:rPr>
        <w:t>”</w:t>
      </w:r>
      <w:r w:rsidRPr="009631D7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14:paraId="7AF37AF1" w14:textId="77777777" w:rsidR="00CC5446" w:rsidRPr="003B1C44" w:rsidRDefault="00935155">
      <w:pPr>
        <w:widowControl/>
        <w:spacing w:line="54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秉承信息透明</w:t>
      </w:r>
      <w:r w:rsidRPr="003B1C44">
        <w:rPr>
          <w:rFonts w:ascii="仿宋" w:eastAsia="仿宋" w:hAnsi="仿宋" w:cs="Times New Roman"/>
          <w:kern w:val="0"/>
          <w:sz w:val="32"/>
          <w:szCs w:val="32"/>
        </w:rPr>
        <w:t>原则，</w:t>
      </w:r>
      <w:r w:rsidR="006E325C">
        <w:rPr>
          <w:rFonts w:ascii="仿宋" w:eastAsia="仿宋" w:hAnsi="仿宋" w:cs="Times New Roman" w:hint="eastAsia"/>
          <w:kern w:val="0"/>
          <w:sz w:val="32"/>
          <w:szCs w:val="32"/>
        </w:rPr>
        <w:t>《征求意见稿》</w:t>
      </w:r>
      <w:r w:rsidR="006E325C" w:rsidRPr="003B1C44">
        <w:rPr>
          <w:rFonts w:ascii="仿宋" w:eastAsia="仿宋" w:hAnsi="仿宋" w:cs="Times New Roman" w:hint="eastAsia"/>
          <w:kern w:val="0"/>
          <w:sz w:val="32"/>
          <w:szCs w:val="32"/>
        </w:rPr>
        <w:t>第十</w:t>
      </w:r>
      <w:r w:rsidR="006E325C">
        <w:rPr>
          <w:rFonts w:ascii="仿宋" w:eastAsia="仿宋" w:hAnsi="仿宋" w:cs="Times New Roman" w:hint="eastAsia"/>
          <w:kern w:val="0"/>
          <w:sz w:val="32"/>
          <w:szCs w:val="32"/>
        </w:rPr>
        <w:t>五</w:t>
      </w:r>
      <w:r w:rsidR="006E325C" w:rsidRPr="003B1C44">
        <w:rPr>
          <w:rFonts w:ascii="仿宋" w:eastAsia="仿宋" w:hAnsi="仿宋" w:cs="Times New Roman" w:hint="eastAsia"/>
          <w:kern w:val="0"/>
          <w:sz w:val="32"/>
          <w:szCs w:val="32"/>
        </w:rPr>
        <w:t>条</w:t>
      </w:r>
      <w:r w:rsidR="00EE5F49">
        <w:rPr>
          <w:rFonts w:ascii="仿宋" w:eastAsia="仿宋" w:hAnsi="仿宋" w:cs="Times New Roman" w:hint="eastAsia"/>
          <w:kern w:val="0"/>
          <w:sz w:val="32"/>
          <w:szCs w:val="32"/>
        </w:rPr>
        <w:t>至第十九条规定</w:t>
      </w:r>
      <w:r w:rsidR="00EE5F49" w:rsidRPr="00FD2B23">
        <w:rPr>
          <w:rFonts w:ascii="仿宋" w:eastAsia="仿宋" w:hAnsi="仿宋" w:cs="Times New Roman" w:hint="eastAsia"/>
          <w:kern w:val="0"/>
          <w:sz w:val="32"/>
          <w:szCs w:val="32"/>
        </w:rPr>
        <w:t>私募基金管理人应在基金招募</w:t>
      </w:r>
      <w:r w:rsidR="00EE5F49" w:rsidRPr="00FD2B23">
        <w:rPr>
          <w:rFonts w:ascii="仿宋" w:eastAsia="仿宋" w:hAnsi="仿宋" w:cs="Times New Roman"/>
          <w:kern w:val="0"/>
          <w:sz w:val="32"/>
          <w:szCs w:val="32"/>
        </w:rPr>
        <w:t>说明书、基金</w:t>
      </w:r>
      <w:r w:rsidR="00EE5F49" w:rsidRPr="00FD2B23">
        <w:rPr>
          <w:rFonts w:ascii="仿宋" w:eastAsia="仿宋" w:hAnsi="仿宋" w:cs="Times New Roman" w:hint="eastAsia"/>
          <w:kern w:val="0"/>
          <w:sz w:val="32"/>
          <w:szCs w:val="32"/>
        </w:rPr>
        <w:t>合同以及</w:t>
      </w:r>
      <w:r w:rsidR="00EE5F49" w:rsidRPr="00FD2B23">
        <w:rPr>
          <w:rFonts w:ascii="仿宋" w:eastAsia="仿宋" w:hAnsi="仿宋" w:cs="Times New Roman"/>
          <w:kern w:val="0"/>
          <w:sz w:val="32"/>
          <w:szCs w:val="32"/>
        </w:rPr>
        <w:t>持续信息披露中</w:t>
      </w:r>
      <w:r w:rsidR="00EE5F49" w:rsidRPr="00FD2B23">
        <w:rPr>
          <w:rFonts w:ascii="仿宋" w:eastAsia="仿宋" w:hAnsi="仿宋" w:cs="Times New Roman" w:hint="eastAsia"/>
          <w:kern w:val="0"/>
          <w:sz w:val="32"/>
          <w:szCs w:val="32"/>
        </w:rPr>
        <w:t>，及时、充分披露业绩报酬相关信息，并保证所披露信息的真实性、准确性和完整性</w:t>
      </w:r>
      <w:r w:rsidR="00EE5F49" w:rsidRPr="00FD2B23">
        <w:rPr>
          <w:rFonts w:ascii="仿宋" w:eastAsia="仿宋" w:hAnsi="仿宋" w:cs="Times New Roman"/>
          <w:kern w:val="0"/>
          <w:sz w:val="32"/>
          <w:szCs w:val="32"/>
        </w:rPr>
        <w:t>。</w:t>
      </w:r>
      <w:r w:rsidR="00EE5F49">
        <w:rPr>
          <w:rFonts w:ascii="仿宋" w:eastAsia="仿宋" w:hAnsi="仿宋" w:cs="Times New Roman" w:hint="eastAsia"/>
          <w:kern w:val="0"/>
          <w:sz w:val="32"/>
          <w:szCs w:val="32"/>
        </w:rPr>
        <w:t>其中，第十五条</w:t>
      </w:r>
      <w:r w:rsidR="006E325C">
        <w:rPr>
          <w:rFonts w:ascii="仿宋" w:eastAsia="仿宋" w:hAnsi="仿宋" w:cs="Times New Roman" w:hint="eastAsia"/>
          <w:kern w:val="0"/>
          <w:sz w:val="32"/>
          <w:szCs w:val="32"/>
        </w:rPr>
        <w:t>明确</w:t>
      </w:r>
      <w:r w:rsidR="009E112B">
        <w:rPr>
          <w:rFonts w:ascii="仿宋" w:eastAsia="仿宋" w:hAnsi="仿宋" w:cs="Times New Roman" w:hint="eastAsia"/>
          <w:kern w:val="0"/>
          <w:sz w:val="32"/>
          <w:szCs w:val="32"/>
        </w:rPr>
        <w:t>除</w:t>
      </w:r>
      <w:r w:rsidR="00237054">
        <w:rPr>
          <w:rFonts w:ascii="仿宋" w:eastAsia="仿宋" w:hAnsi="仿宋" w:cs="Times New Roman" w:hint="eastAsia"/>
          <w:kern w:val="0"/>
          <w:sz w:val="32"/>
          <w:szCs w:val="32"/>
        </w:rPr>
        <w:t>非</w:t>
      </w:r>
      <w:r w:rsidR="009E112B">
        <w:rPr>
          <w:rFonts w:ascii="仿宋" w:eastAsia="仿宋" w:hAnsi="仿宋" w:cs="Times New Roman" w:hint="eastAsia"/>
          <w:kern w:val="0"/>
          <w:sz w:val="32"/>
          <w:szCs w:val="32"/>
        </w:rPr>
        <w:t>预估影响不重大，</w:t>
      </w:r>
      <w:r w:rsidR="006E325C">
        <w:rPr>
          <w:rFonts w:ascii="仿宋" w:eastAsia="仿宋" w:hAnsi="仿宋" w:cs="Times New Roman" w:hint="eastAsia"/>
          <w:kern w:val="0"/>
          <w:sz w:val="32"/>
          <w:szCs w:val="32"/>
        </w:rPr>
        <w:t>私募</w:t>
      </w:r>
      <w:r w:rsidR="00EE5F49">
        <w:rPr>
          <w:rFonts w:ascii="仿宋" w:eastAsia="仿宋" w:hAnsi="仿宋" w:cs="Times New Roman" w:hint="eastAsia"/>
          <w:kern w:val="0"/>
          <w:sz w:val="32"/>
          <w:szCs w:val="32"/>
        </w:rPr>
        <w:t>基金</w:t>
      </w:r>
      <w:r w:rsidR="006E325C">
        <w:rPr>
          <w:rFonts w:ascii="仿宋" w:eastAsia="仿宋" w:hAnsi="仿宋" w:cs="Times New Roman" w:hint="eastAsia"/>
          <w:kern w:val="0"/>
          <w:sz w:val="32"/>
          <w:szCs w:val="32"/>
        </w:rPr>
        <w:t>管理人应</w:t>
      </w:r>
      <w:r w:rsidR="006E325C" w:rsidRPr="003B1C44">
        <w:rPr>
          <w:rFonts w:ascii="仿宋" w:eastAsia="仿宋" w:hAnsi="仿宋" w:cs="Times New Roman" w:hint="eastAsia"/>
          <w:kern w:val="0"/>
          <w:sz w:val="32"/>
          <w:szCs w:val="32"/>
        </w:rPr>
        <w:t>采取“虚拟清算”原则预估业绩报酬</w:t>
      </w:r>
      <w:r w:rsidR="006E325C">
        <w:rPr>
          <w:rFonts w:ascii="仿宋" w:eastAsia="仿宋" w:hAnsi="仿宋" w:cs="Times New Roman"/>
          <w:kern w:val="0"/>
          <w:sz w:val="32"/>
          <w:szCs w:val="32"/>
        </w:rPr>
        <w:t>，</w:t>
      </w:r>
      <w:r w:rsidR="00CC5446" w:rsidRPr="003B1C44">
        <w:rPr>
          <w:rFonts w:ascii="仿宋" w:eastAsia="仿宋" w:hAnsi="仿宋" w:cs="Times New Roman" w:hint="eastAsia"/>
          <w:kern w:val="0"/>
          <w:sz w:val="32"/>
          <w:szCs w:val="32"/>
        </w:rPr>
        <w:t>第十</w:t>
      </w:r>
      <w:r w:rsidR="00CC5446">
        <w:rPr>
          <w:rFonts w:ascii="仿宋" w:eastAsia="仿宋" w:hAnsi="仿宋" w:cs="Times New Roman" w:hint="eastAsia"/>
          <w:kern w:val="0"/>
          <w:sz w:val="32"/>
          <w:szCs w:val="32"/>
        </w:rPr>
        <w:t>六</w:t>
      </w:r>
      <w:r w:rsidR="00CC5446" w:rsidRPr="003B1C44">
        <w:rPr>
          <w:rFonts w:ascii="仿宋" w:eastAsia="仿宋" w:hAnsi="仿宋" w:cs="Times New Roman" w:hint="eastAsia"/>
          <w:kern w:val="0"/>
          <w:sz w:val="32"/>
          <w:szCs w:val="32"/>
        </w:rPr>
        <w:t>条至第十</w:t>
      </w:r>
      <w:r w:rsidR="00CC5446">
        <w:rPr>
          <w:rFonts w:ascii="仿宋" w:eastAsia="仿宋" w:hAnsi="仿宋" w:cs="Times New Roman" w:hint="eastAsia"/>
          <w:kern w:val="0"/>
          <w:sz w:val="32"/>
          <w:szCs w:val="32"/>
        </w:rPr>
        <w:t>九</w:t>
      </w:r>
      <w:r w:rsidR="00CC5446" w:rsidRPr="003B1C44">
        <w:rPr>
          <w:rFonts w:ascii="仿宋" w:eastAsia="仿宋" w:hAnsi="仿宋" w:cs="Times New Roman" w:hint="eastAsia"/>
          <w:kern w:val="0"/>
          <w:sz w:val="32"/>
          <w:szCs w:val="32"/>
        </w:rPr>
        <w:t>条分别从募集时信息披露、临时</w:t>
      </w:r>
      <w:r w:rsidR="00CC5446" w:rsidRPr="003B1C44">
        <w:rPr>
          <w:rFonts w:ascii="仿宋" w:eastAsia="仿宋" w:hAnsi="仿宋" w:cs="Times New Roman"/>
          <w:kern w:val="0"/>
          <w:sz w:val="32"/>
          <w:szCs w:val="32"/>
        </w:rPr>
        <w:t>信息披露、</w:t>
      </w:r>
      <w:r w:rsidR="00CC5446" w:rsidRPr="003B1C44">
        <w:rPr>
          <w:rFonts w:ascii="仿宋" w:eastAsia="仿宋" w:hAnsi="仿宋" w:cs="Times New Roman" w:hint="eastAsia"/>
          <w:kern w:val="0"/>
          <w:sz w:val="32"/>
          <w:szCs w:val="32"/>
        </w:rPr>
        <w:t>定期信息披露</w:t>
      </w:r>
      <w:r w:rsidR="00CC5446">
        <w:rPr>
          <w:rFonts w:ascii="仿宋" w:eastAsia="仿宋" w:hAnsi="仿宋" w:cs="Times New Roman" w:hint="eastAsia"/>
          <w:kern w:val="0"/>
          <w:sz w:val="32"/>
          <w:szCs w:val="32"/>
        </w:rPr>
        <w:t>和</w:t>
      </w:r>
      <w:r w:rsidR="00CC5446" w:rsidRPr="003B1C44">
        <w:rPr>
          <w:rFonts w:ascii="仿宋" w:eastAsia="仿宋" w:hAnsi="仿宋" w:cs="Times New Roman" w:hint="eastAsia"/>
          <w:kern w:val="0"/>
          <w:sz w:val="32"/>
          <w:szCs w:val="32"/>
        </w:rPr>
        <w:t>年报信息披露</w:t>
      </w:r>
      <w:r w:rsidR="006E325C">
        <w:rPr>
          <w:rFonts w:ascii="仿宋" w:eastAsia="仿宋" w:hAnsi="仿宋" w:cs="Times New Roman" w:hint="eastAsia"/>
          <w:kern w:val="0"/>
          <w:sz w:val="32"/>
          <w:szCs w:val="32"/>
        </w:rPr>
        <w:t>四</w:t>
      </w:r>
      <w:r w:rsidR="00CC5446" w:rsidRPr="003B1C44">
        <w:rPr>
          <w:rFonts w:ascii="仿宋" w:eastAsia="仿宋" w:hAnsi="仿宋" w:cs="Times New Roman" w:hint="eastAsia"/>
          <w:kern w:val="0"/>
          <w:sz w:val="32"/>
          <w:szCs w:val="32"/>
        </w:rPr>
        <w:t>个方面对业绩报酬的信息披露</w:t>
      </w:r>
      <w:r w:rsidR="00CC5446">
        <w:rPr>
          <w:rFonts w:ascii="仿宋" w:eastAsia="仿宋" w:hAnsi="仿宋" w:cs="Times New Roman" w:hint="eastAsia"/>
          <w:kern w:val="0"/>
          <w:sz w:val="32"/>
          <w:szCs w:val="32"/>
        </w:rPr>
        <w:t>做出明确</w:t>
      </w:r>
      <w:r w:rsidR="00CC5446" w:rsidRPr="003B1C44">
        <w:rPr>
          <w:rFonts w:ascii="仿宋" w:eastAsia="仿宋" w:hAnsi="仿宋" w:cs="Times New Roman" w:hint="eastAsia"/>
          <w:kern w:val="0"/>
          <w:sz w:val="32"/>
          <w:szCs w:val="32"/>
        </w:rPr>
        <w:t>要求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6E325C">
        <w:rPr>
          <w:rFonts w:ascii="仿宋" w:eastAsia="仿宋" w:hAnsi="仿宋" w:cs="Times New Roman" w:hint="eastAsia"/>
          <w:kern w:val="0"/>
          <w:sz w:val="32"/>
          <w:szCs w:val="32"/>
        </w:rPr>
        <w:t>保障</w:t>
      </w:r>
      <w:r>
        <w:rPr>
          <w:rFonts w:ascii="仿宋" w:eastAsia="仿宋" w:hAnsi="仿宋" w:cs="Times New Roman"/>
          <w:kern w:val="0"/>
          <w:sz w:val="32"/>
          <w:szCs w:val="32"/>
        </w:rPr>
        <w:t>投资者在</w:t>
      </w:r>
      <w:r w:rsidR="006E325C">
        <w:rPr>
          <w:rFonts w:ascii="仿宋" w:eastAsia="仿宋" w:hAnsi="仿宋" w:cs="Times New Roman" w:hint="eastAsia"/>
          <w:kern w:val="0"/>
          <w:sz w:val="32"/>
          <w:szCs w:val="32"/>
        </w:rPr>
        <w:t>私募基金</w:t>
      </w:r>
      <w:r>
        <w:rPr>
          <w:rFonts w:ascii="仿宋" w:eastAsia="仿宋" w:hAnsi="仿宋" w:cs="Times New Roman"/>
          <w:kern w:val="0"/>
          <w:sz w:val="32"/>
          <w:szCs w:val="32"/>
        </w:rPr>
        <w:t>投资过程中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对</w:t>
      </w:r>
      <w:r>
        <w:rPr>
          <w:rFonts w:ascii="仿宋" w:eastAsia="仿宋" w:hAnsi="仿宋" w:cs="Times New Roman"/>
          <w:kern w:val="0"/>
          <w:sz w:val="32"/>
          <w:szCs w:val="32"/>
        </w:rPr>
        <w:t>业绩报酬的重要信息</w:t>
      </w:r>
      <w:r w:rsidR="006E325C">
        <w:rPr>
          <w:rFonts w:ascii="仿宋" w:eastAsia="仿宋" w:hAnsi="仿宋" w:cs="Times New Roman" w:hint="eastAsia"/>
          <w:kern w:val="0"/>
          <w:sz w:val="32"/>
          <w:szCs w:val="32"/>
        </w:rPr>
        <w:t>享有</w:t>
      </w:r>
      <w:r>
        <w:rPr>
          <w:rFonts w:ascii="仿宋" w:eastAsia="仿宋" w:hAnsi="仿宋" w:cs="Times New Roman"/>
          <w:kern w:val="0"/>
          <w:sz w:val="32"/>
          <w:szCs w:val="32"/>
        </w:rPr>
        <w:t>知情权</w:t>
      </w:r>
      <w:r w:rsidR="00CC5446" w:rsidRPr="003B1C44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14:paraId="69C0773E" w14:textId="77777777" w:rsidR="00E86997" w:rsidRPr="007951C7" w:rsidRDefault="00E86997" w:rsidP="00E86997">
      <w:pPr>
        <w:ind w:firstLineChars="300" w:firstLine="964"/>
        <w:jc w:val="left"/>
        <w:rPr>
          <w:rFonts w:ascii="仿宋" w:eastAsia="仿宋" w:hAnsi="仿宋"/>
          <w:b/>
          <w:sz w:val="32"/>
          <w:szCs w:val="32"/>
        </w:rPr>
      </w:pPr>
      <w:r w:rsidRPr="00A34534">
        <w:rPr>
          <w:rFonts w:ascii="仿宋" w:eastAsia="仿宋" w:hAnsi="仿宋" w:hint="eastAsia"/>
          <w:b/>
          <w:sz w:val="32"/>
          <w:szCs w:val="32"/>
        </w:rPr>
        <w:t>（</w:t>
      </w:r>
      <w:r>
        <w:rPr>
          <w:rFonts w:ascii="仿宋" w:eastAsia="仿宋" w:hAnsi="仿宋" w:hint="eastAsia"/>
          <w:b/>
          <w:sz w:val="32"/>
          <w:szCs w:val="32"/>
        </w:rPr>
        <w:t>五</w:t>
      </w:r>
      <w:r w:rsidRPr="00A34534">
        <w:rPr>
          <w:rFonts w:ascii="仿宋" w:eastAsia="仿宋" w:hAnsi="仿宋" w:hint="eastAsia"/>
          <w:b/>
          <w:sz w:val="32"/>
          <w:szCs w:val="32"/>
        </w:rPr>
        <w:t>）</w:t>
      </w:r>
      <w:r>
        <w:rPr>
          <w:rFonts w:ascii="仿宋" w:eastAsia="仿宋" w:hAnsi="仿宋" w:hint="eastAsia"/>
          <w:b/>
          <w:sz w:val="32"/>
          <w:szCs w:val="32"/>
        </w:rPr>
        <w:t>《征求意见稿》附件</w:t>
      </w:r>
    </w:p>
    <w:p w14:paraId="17AB83EE" w14:textId="77777777" w:rsidR="00E86997" w:rsidRDefault="00741F35">
      <w:pPr>
        <w:widowControl/>
        <w:spacing w:line="54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为稳步推进国内业绩报酬改革和规范，</w:t>
      </w:r>
      <w:r w:rsidR="00E86997" w:rsidRPr="00951C56">
        <w:rPr>
          <w:rFonts w:ascii="仿宋" w:eastAsia="仿宋" w:hAnsi="仿宋" w:cs="Times New Roman" w:hint="eastAsia"/>
          <w:kern w:val="0"/>
          <w:sz w:val="32"/>
          <w:szCs w:val="32"/>
        </w:rPr>
        <w:t>附件</w:t>
      </w:r>
      <w:r w:rsidR="00AA5468">
        <w:rPr>
          <w:rFonts w:ascii="仿宋" w:eastAsia="仿宋" w:hAnsi="仿宋" w:cs="Times New Roman" w:hint="eastAsia"/>
          <w:kern w:val="0"/>
          <w:sz w:val="32"/>
          <w:szCs w:val="32"/>
        </w:rPr>
        <w:t>也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充分考虑了</w:t>
      </w:r>
      <w:r w:rsidR="00AA5468">
        <w:rPr>
          <w:rFonts w:ascii="仿宋" w:eastAsia="仿宋" w:hAnsi="仿宋" w:cs="Times New Roman" w:hint="eastAsia"/>
          <w:kern w:val="0"/>
          <w:sz w:val="32"/>
          <w:szCs w:val="32"/>
        </w:rPr>
        <w:t>当前中国私募基金的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发展</w:t>
      </w:r>
      <w:r w:rsidR="00AA5468">
        <w:rPr>
          <w:rFonts w:ascii="仿宋" w:eastAsia="仿宋" w:hAnsi="仿宋" w:cs="Times New Roman" w:hint="eastAsia"/>
          <w:kern w:val="0"/>
          <w:sz w:val="32"/>
          <w:szCs w:val="32"/>
        </w:rPr>
        <w:t>阶段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，逐一分析了</w:t>
      </w:r>
      <w:r w:rsidR="00935C15" w:rsidRPr="00322DF6">
        <w:rPr>
          <w:rFonts w:ascii="仿宋" w:eastAsia="仿宋" w:hAnsi="仿宋" w:cs="Times New Roman"/>
          <w:kern w:val="0"/>
          <w:sz w:val="32"/>
          <w:szCs w:val="32"/>
        </w:rPr>
        <w:t>整体高水位法</w:t>
      </w:r>
      <w:r w:rsidR="00935C15" w:rsidRPr="00322DF6">
        <w:rPr>
          <w:rFonts w:ascii="仿宋" w:eastAsia="仿宋" w:hAnsi="仿宋" w:cs="Times New Roman" w:hint="eastAsia"/>
          <w:kern w:val="0"/>
          <w:sz w:val="32"/>
          <w:szCs w:val="32"/>
        </w:rPr>
        <w:t>、整体高水位配合单人单笔赎回时计提法、</w:t>
      </w:r>
      <w:r w:rsidR="00935C15" w:rsidRPr="00322DF6">
        <w:rPr>
          <w:rFonts w:ascii="仿宋" w:eastAsia="仿宋" w:hAnsi="仿宋" w:cs="Times New Roman"/>
          <w:kern w:val="0"/>
          <w:sz w:val="32"/>
          <w:szCs w:val="32"/>
        </w:rPr>
        <w:t>扣减份额的</w:t>
      </w:r>
      <w:r w:rsidR="00935C15" w:rsidRPr="00322DF6">
        <w:rPr>
          <w:rFonts w:ascii="仿宋" w:eastAsia="仿宋" w:hAnsi="仿宋" w:cs="Times New Roman" w:hint="eastAsia"/>
          <w:kern w:val="0"/>
          <w:sz w:val="32"/>
          <w:szCs w:val="32"/>
        </w:rPr>
        <w:t>单人单笔高水位法、</w:t>
      </w:r>
      <w:r w:rsidR="00097ACC">
        <w:rPr>
          <w:rFonts w:ascii="仿宋" w:eastAsia="仿宋" w:hAnsi="仿宋" w:cs="Times New Roman" w:hint="eastAsia"/>
          <w:kern w:val="0"/>
          <w:sz w:val="32"/>
          <w:szCs w:val="32"/>
        </w:rPr>
        <w:t>扣减净值</w:t>
      </w:r>
      <w:r w:rsidR="00935C15" w:rsidRPr="00322DF6">
        <w:rPr>
          <w:rFonts w:ascii="仿宋" w:eastAsia="仿宋" w:hAnsi="仿宋" w:cs="Times New Roman" w:hint="eastAsia"/>
          <w:kern w:val="0"/>
          <w:sz w:val="32"/>
          <w:szCs w:val="32"/>
        </w:rPr>
        <w:t>的单人单笔高水位法、系列会计法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和</w:t>
      </w:r>
      <w:r w:rsidR="00935C15" w:rsidRPr="00322DF6">
        <w:rPr>
          <w:rFonts w:ascii="仿宋" w:eastAsia="仿宋" w:hAnsi="仿宋" w:cs="Times New Roman" w:hint="eastAsia"/>
          <w:kern w:val="0"/>
          <w:sz w:val="32"/>
          <w:szCs w:val="32"/>
        </w:rPr>
        <w:t>均衡调整法</w:t>
      </w:r>
      <w:r w:rsidR="00AA5468">
        <w:rPr>
          <w:rFonts w:ascii="仿宋" w:eastAsia="仿宋" w:hAnsi="仿宋" w:cs="Times New Roman" w:hint="eastAsia"/>
          <w:kern w:val="0"/>
          <w:sz w:val="32"/>
          <w:szCs w:val="32"/>
        </w:rPr>
        <w:t>等国内外主流的业绩报酬计提方法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  <w:r w:rsidR="00F27986">
        <w:rPr>
          <w:rFonts w:ascii="仿宋" w:eastAsia="仿宋" w:hAnsi="仿宋" w:cs="Times New Roman" w:hint="eastAsia"/>
          <w:kern w:val="0"/>
          <w:sz w:val="32"/>
          <w:szCs w:val="32"/>
        </w:rPr>
        <w:t>部分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方法</w:t>
      </w:r>
      <w:r w:rsidR="00AA5468">
        <w:rPr>
          <w:rFonts w:ascii="仿宋" w:eastAsia="仿宋" w:hAnsi="仿宋" w:cs="Times New Roman" w:hint="eastAsia"/>
          <w:kern w:val="0"/>
          <w:sz w:val="32"/>
          <w:szCs w:val="32"/>
        </w:rPr>
        <w:t>在前一</w:t>
      </w:r>
      <w:r w:rsidR="00F27986">
        <w:rPr>
          <w:rFonts w:ascii="仿宋" w:eastAsia="仿宋" w:hAnsi="仿宋" w:cs="Times New Roman" w:hint="eastAsia"/>
          <w:kern w:val="0"/>
          <w:sz w:val="32"/>
          <w:szCs w:val="32"/>
        </w:rPr>
        <w:t>方法上天然的</w:t>
      </w:r>
      <w:r w:rsidR="00AA5468">
        <w:rPr>
          <w:rFonts w:ascii="仿宋" w:eastAsia="仿宋" w:hAnsi="仿宋" w:cs="Times New Roman" w:hint="eastAsia"/>
          <w:kern w:val="0"/>
          <w:sz w:val="32"/>
          <w:szCs w:val="32"/>
        </w:rPr>
        <w:t>进行了优化，</w:t>
      </w:r>
      <w:r w:rsidR="00F27986">
        <w:rPr>
          <w:rFonts w:ascii="仿宋" w:eastAsia="仿宋" w:hAnsi="仿宋" w:cs="Times New Roman" w:hint="eastAsia"/>
          <w:kern w:val="0"/>
          <w:sz w:val="32"/>
          <w:szCs w:val="32"/>
        </w:rPr>
        <w:t>更贴近</w:t>
      </w:r>
      <w:r w:rsidR="006541A4" w:rsidRPr="006541A4">
        <w:rPr>
          <w:rFonts w:ascii="仿宋" w:eastAsia="仿宋" w:hAnsi="仿宋" w:cs="Times New Roman" w:hint="eastAsia"/>
          <w:kern w:val="0"/>
          <w:sz w:val="32"/>
          <w:szCs w:val="32"/>
        </w:rPr>
        <w:t>《征求意见稿》</w:t>
      </w:r>
      <w:r w:rsidR="00F27986">
        <w:rPr>
          <w:rFonts w:ascii="仿宋" w:eastAsia="仿宋" w:hAnsi="仿宋" w:cs="Times New Roman" w:hint="eastAsia"/>
          <w:kern w:val="0"/>
          <w:sz w:val="32"/>
          <w:szCs w:val="32"/>
        </w:rPr>
        <w:t>正文中四项基本原则的要求，</w:t>
      </w:r>
      <w:r w:rsidR="00097ACC">
        <w:rPr>
          <w:rFonts w:ascii="仿宋" w:eastAsia="仿宋" w:hAnsi="仿宋" w:cs="Times New Roman" w:hint="eastAsia"/>
          <w:kern w:val="0"/>
          <w:sz w:val="32"/>
          <w:szCs w:val="32"/>
        </w:rPr>
        <w:t>如赎回时计提更满足收益实现原则，单人单笔高水位能够解决计提时点后高水位以下或以上加</w:t>
      </w:r>
      <w:r w:rsidR="00097ACC">
        <w:rPr>
          <w:rFonts w:ascii="仿宋" w:eastAsia="仿宋" w:hAnsi="仿宋" w:cs="Times New Roman" w:hint="eastAsia"/>
          <w:kern w:val="0"/>
          <w:sz w:val="32"/>
          <w:szCs w:val="32"/>
        </w:rPr>
        <w:lastRenderedPageBreak/>
        <w:t>入投资者的业绩报酬少提或多提问题，更满足利益一致原则。</w:t>
      </w:r>
      <w:r w:rsidR="00F27986">
        <w:rPr>
          <w:rFonts w:ascii="仿宋" w:eastAsia="仿宋" w:hAnsi="仿宋" w:cs="Times New Roman" w:hint="eastAsia"/>
          <w:kern w:val="0"/>
          <w:sz w:val="32"/>
          <w:szCs w:val="32"/>
        </w:rPr>
        <w:t>但</w:t>
      </w:r>
      <w:r w:rsidR="00097ACC">
        <w:rPr>
          <w:rFonts w:ascii="仿宋" w:eastAsia="仿宋" w:hAnsi="仿宋" w:cs="Times New Roman" w:hint="eastAsia"/>
          <w:kern w:val="0"/>
          <w:sz w:val="32"/>
          <w:szCs w:val="32"/>
        </w:rPr>
        <w:t>各方法在运营难度、投资者教育和信息披露等方面</w:t>
      </w:r>
      <w:r w:rsidR="006459C5">
        <w:rPr>
          <w:rFonts w:ascii="仿宋" w:eastAsia="仿宋" w:hAnsi="仿宋" w:cs="Times New Roman" w:hint="eastAsia"/>
          <w:kern w:val="0"/>
          <w:sz w:val="32"/>
          <w:szCs w:val="32"/>
        </w:rPr>
        <w:t>也会有差别</w:t>
      </w:r>
      <w:r w:rsidR="00097ACC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  <w:r w:rsidR="00AA5468">
        <w:rPr>
          <w:rFonts w:ascii="仿宋" w:eastAsia="仿宋" w:hAnsi="仿宋" w:cs="Times New Roman" w:hint="eastAsia"/>
          <w:kern w:val="0"/>
          <w:sz w:val="32"/>
          <w:szCs w:val="32"/>
        </w:rPr>
        <w:t>附件客观展示</w:t>
      </w:r>
      <w:r w:rsidR="006541A4">
        <w:rPr>
          <w:rFonts w:ascii="仿宋" w:eastAsia="仿宋" w:hAnsi="仿宋" w:cs="Times New Roman" w:hint="eastAsia"/>
          <w:kern w:val="0"/>
          <w:sz w:val="32"/>
          <w:szCs w:val="32"/>
        </w:rPr>
        <w:t>了</w:t>
      </w:r>
      <w:r w:rsidR="00AA5468">
        <w:rPr>
          <w:rFonts w:ascii="仿宋" w:eastAsia="仿宋" w:hAnsi="仿宋" w:cs="Times New Roman" w:hint="eastAsia"/>
          <w:kern w:val="0"/>
          <w:sz w:val="32"/>
          <w:szCs w:val="32"/>
        </w:rPr>
        <w:t>各方法的</w:t>
      </w:r>
      <w:r w:rsidR="00AA5468">
        <w:rPr>
          <w:rFonts w:ascii="仿宋" w:eastAsia="仿宋" w:hAnsi="仿宋" w:cs="Times New Roman"/>
          <w:kern w:val="0"/>
          <w:sz w:val="32"/>
          <w:szCs w:val="32"/>
        </w:rPr>
        <w:t>特点</w:t>
      </w:r>
      <w:r w:rsidR="00AA5468">
        <w:rPr>
          <w:rFonts w:ascii="仿宋" w:eastAsia="仿宋" w:hAnsi="仿宋" w:cs="Times New Roman" w:hint="eastAsia"/>
          <w:kern w:val="0"/>
          <w:sz w:val="32"/>
          <w:szCs w:val="32"/>
        </w:rPr>
        <w:t>、</w:t>
      </w:r>
      <w:r w:rsidR="00AA5468">
        <w:rPr>
          <w:rFonts w:ascii="仿宋" w:eastAsia="仿宋" w:hAnsi="仿宋" w:cs="Times New Roman"/>
          <w:kern w:val="0"/>
          <w:sz w:val="32"/>
          <w:szCs w:val="32"/>
        </w:rPr>
        <w:t>适用场景</w:t>
      </w:r>
      <w:r w:rsidR="00AA5468">
        <w:rPr>
          <w:rFonts w:ascii="仿宋" w:eastAsia="仿宋" w:hAnsi="仿宋" w:cs="Times New Roman" w:hint="eastAsia"/>
          <w:kern w:val="0"/>
          <w:sz w:val="32"/>
          <w:szCs w:val="32"/>
        </w:rPr>
        <w:t>和运营难度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proofErr w:type="gramStart"/>
      <w:r>
        <w:rPr>
          <w:rFonts w:ascii="仿宋" w:eastAsia="仿宋" w:hAnsi="仿宋" w:cs="Times New Roman" w:hint="eastAsia"/>
          <w:kern w:val="0"/>
          <w:sz w:val="32"/>
          <w:szCs w:val="32"/>
        </w:rPr>
        <w:t>供</w:t>
      </w:r>
      <w:r w:rsidR="006541A4">
        <w:rPr>
          <w:rFonts w:ascii="仿宋" w:eastAsia="仿宋" w:hAnsi="仿宋" w:cs="Times New Roman" w:hint="eastAsia"/>
          <w:kern w:val="0"/>
          <w:sz w:val="32"/>
          <w:szCs w:val="32"/>
        </w:rPr>
        <w:t>行业</w:t>
      </w:r>
      <w:proofErr w:type="gramEnd"/>
      <w:r w:rsidR="006541A4">
        <w:rPr>
          <w:rFonts w:ascii="仿宋" w:eastAsia="仿宋" w:hAnsi="仿宋" w:cs="Times New Roman" w:hint="eastAsia"/>
          <w:kern w:val="0"/>
          <w:sz w:val="32"/>
          <w:szCs w:val="32"/>
        </w:rPr>
        <w:t>在实践中选择和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参考。</w:t>
      </w:r>
    </w:p>
    <w:p w14:paraId="29F10559" w14:textId="77777777" w:rsidR="00E86997" w:rsidRPr="007951C7" w:rsidRDefault="00E86997" w:rsidP="00E86997">
      <w:pPr>
        <w:ind w:firstLineChars="300" w:firstLine="964"/>
        <w:jc w:val="left"/>
        <w:rPr>
          <w:rFonts w:ascii="仿宋" w:eastAsia="仿宋" w:hAnsi="仿宋"/>
          <w:b/>
          <w:sz w:val="32"/>
          <w:szCs w:val="32"/>
        </w:rPr>
      </w:pPr>
      <w:r w:rsidRPr="00A34534">
        <w:rPr>
          <w:rFonts w:ascii="仿宋" w:eastAsia="仿宋" w:hAnsi="仿宋" w:hint="eastAsia"/>
          <w:b/>
          <w:sz w:val="32"/>
          <w:szCs w:val="32"/>
        </w:rPr>
        <w:t>（</w:t>
      </w:r>
      <w:r>
        <w:rPr>
          <w:rFonts w:ascii="仿宋" w:eastAsia="仿宋" w:hAnsi="仿宋" w:hint="eastAsia"/>
          <w:b/>
          <w:sz w:val="32"/>
          <w:szCs w:val="32"/>
        </w:rPr>
        <w:t>六</w:t>
      </w:r>
      <w:r w:rsidRPr="00A34534">
        <w:rPr>
          <w:rFonts w:ascii="仿宋" w:eastAsia="仿宋" w:hAnsi="仿宋" w:hint="eastAsia"/>
          <w:b/>
          <w:sz w:val="32"/>
          <w:szCs w:val="32"/>
        </w:rPr>
        <w:t>）</w:t>
      </w:r>
      <w:r>
        <w:rPr>
          <w:rFonts w:ascii="仿宋" w:eastAsia="仿宋" w:hAnsi="仿宋" w:hint="eastAsia"/>
          <w:b/>
          <w:sz w:val="32"/>
          <w:szCs w:val="32"/>
        </w:rPr>
        <w:t>《征求意见稿》</w:t>
      </w:r>
      <w:r>
        <w:rPr>
          <w:rFonts w:ascii="仿宋" w:eastAsia="仿宋" w:hAnsi="仿宋"/>
          <w:b/>
          <w:sz w:val="32"/>
          <w:szCs w:val="32"/>
        </w:rPr>
        <w:t>实施日与</w:t>
      </w:r>
      <w:r>
        <w:rPr>
          <w:rFonts w:ascii="仿宋" w:eastAsia="仿宋" w:hAnsi="仿宋" w:hint="eastAsia"/>
          <w:b/>
          <w:sz w:val="32"/>
          <w:szCs w:val="32"/>
        </w:rPr>
        <w:t>新老划断问题</w:t>
      </w:r>
    </w:p>
    <w:p w14:paraId="1E66F08A" w14:textId="77777777" w:rsidR="00E86997" w:rsidRDefault="00E86997" w:rsidP="00E86997">
      <w:pPr>
        <w:widowControl/>
        <w:spacing w:line="54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《征求意见稿》</w:t>
      </w:r>
      <w:r w:rsidRPr="003B1C44">
        <w:rPr>
          <w:rFonts w:ascii="仿宋" w:eastAsia="仿宋" w:hAnsi="仿宋" w:cs="Times New Roman" w:hint="eastAsia"/>
          <w:kern w:val="0"/>
          <w:sz w:val="32"/>
          <w:szCs w:val="32"/>
        </w:rPr>
        <w:t>第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二十</w:t>
      </w:r>
      <w:r w:rsidRPr="003B1C44">
        <w:rPr>
          <w:rFonts w:ascii="仿宋" w:eastAsia="仿宋" w:hAnsi="仿宋" w:cs="Times New Roman" w:hint="eastAsia"/>
          <w:kern w:val="0"/>
          <w:sz w:val="32"/>
          <w:szCs w:val="32"/>
        </w:rPr>
        <w:t>条</w:t>
      </w:r>
      <w:r w:rsidR="00A44EFE">
        <w:rPr>
          <w:rFonts w:ascii="仿宋" w:eastAsia="仿宋" w:hAnsi="仿宋" w:cs="Times New Roman" w:hint="eastAsia"/>
          <w:kern w:val="0"/>
          <w:sz w:val="32"/>
          <w:szCs w:val="32"/>
        </w:rPr>
        <w:t>明确了</w:t>
      </w:r>
      <w:r>
        <w:rPr>
          <w:rFonts w:ascii="仿宋" w:eastAsia="仿宋" w:hAnsi="仿宋" w:cs="Times New Roman"/>
          <w:kern w:val="0"/>
          <w:sz w:val="32"/>
          <w:szCs w:val="32"/>
        </w:rPr>
        <w:t>实施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日</w:t>
      </w:r>
      <w:r w:rsidR="00A44EFE">
        <w:rPr>
          <w:rFonts w:ascii="仿宋" w:eastAsia="仿宋" w:hAnsi="仿宋" w:cs="Times New Roman" w:hint="eastAsia"/>
          <w:kern w:val="0"/>
          <w:sz w:val="32"/>
          <w:szCs w:val="32"/>
        </w:rPr>
        <w:t>和实施日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之后新</w:t>
      </w:r>
      <w:r w:rsidRPr="007951C7">
        <w:rPr>
          <w:rFonts w:ascii="仿宋" w:eastAsia="仿宋" w:hAnsi="仿宋" w:cs="Times New Roman" w:hint="eastAsia"/>
          <w:kern w:val="0"/>
          <w:sz w:val="32"/>
          <w:szCs w:val="32"/>
        </w:rPr>
        <w:t>设立的私募基金按照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指引</w:t>
      </w:r>
      <w:r w:rsidRPr="007951C7">
        <w:rPr>
          <w:rFonts w:ascii="仿宋" w:eastAsia="仿宋" w:hAnsi="仿宋" w:cs="Times New Roman" w:hint="eastAsia"/>
          <w:kern w:val="0"/>
          <w:sz w:val="32"/>
          <w:szCs w:val="32"/>
        </w:rPr>
        <w:t>要求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执行；实施日前已</w:t>
      </w:r>
      <w:r w:rsidRPr="007951C7">
        <w:rPr>
          <w:rFonts w:ascii="仿宋" w:eastAsia="仿宋" w:hAnsi="仿宋" w:cs="Times New Roman" w:hint="eastAsia"/>
          <w:kern w:val="0"/>
          <w:sz w:val="32"/>
          <w:szCs w:val="32"/>
        </w:rPr>
        <w:t>存续的基金可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继续执行</w:t>
      </w:r>
      <w:r>
        <w:rPr>
          <w:rFonts w:ascii="仿宋" w:eastAsia="仿宋" w:hAnsi="仿宋" w:cs="Times New Roman"/>
          <w:kern w:val="0"/>
          <w:sz w:val="32"/>
          <w:szCs w:val="32"/>
        </w:rPr>
        <w:t>当前合同，</w:t>
      </w:r>
      <w:r w:rsidRPr="007951C7">
        <w:rPr>
          <w:rFonts w:ascii="仿宋" w:eastAsia="仿宋" w:hAnsi="仿宋" w:cs="Times New Roman" w:hint="eastAsia"/>
          <w:kern w:val="0"/>
          <w:sz w:val="32"/>
          <w:szCs w:val="32"/>
        </w:rPr>
        <w:t>但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应</w:t>
      </w:r>
      <w:r w:rsidRPr="007951C7">
        <w:rPr>
          <w:rFonts w:ascii="仿宋" w:eastAsia="仿宋" w:hAnsi="仿宋" w:cs="Times New Roman" w:hint="eastAsia"/>
          <w:kern w:val="0"/>
          <w:sz w:val="32"/>
          <w:szCs w:val="32"/>
        </w:rPr>
        <w:t>按照本指引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对</w:t>
      </w:r>
      <w:r>
        <w:rPr>
          <w:rFonts w:ascii="仿宋" w:eastAsia="仿宋" w:hAnsi="仿宋" w:cs="Times New Roman"/>
          <w:kern w:val="0"/>
          <w:sz w:val="32"/>
          <w:szCs w:val="32"/>
        </w:rPr>
        <w:t>持续信息披露的</w:t>
      </w:r>
      <w:r w:rsidRPr="007951C7">
        <w:rPr>
          <w:rFonts w:ascii="仿宋" w:eastAsia="仿宋" w:hAnsi="仿宋" w:cs="Times New Roman" w:hint="eastAsia"/>
          <w:kern w:val="0"/>
          <w:sz w:val="32"/>
          <w:szCs w:val="32"/>
        </w:rPr>
        <w:t>要求进行信息披露。</w:t>
      </w:r>
    </w:p>
    <w:p w14:paraId="6E26A35D" w14:textId="77777777" w:rsidR="001838E0" w:rsidRPr="00614813" w:rsidRDefault="001838E0" w:rsidP="00E86997">
      <w:pPr>
        <w:ind w:firstLineChars="300" w:firstLine="960"/>
        <w:jc w:val="left"/>
        <w:rPr>
          <w:rFonts w:ascii="仿宋" w:eastAsia="仿宋" w:hAnsi="仿宋" w:cs="Times New Roman"/>
          <w:kern w:val="0"/>
          <w:sz w:val="32"/>
          <w:szCs w:val="32"/>
        </w:rPr>
      </w:pPr>
    </w:p>
    <w:sectPr w:rsidR="001838E0" w:rsidRPr="00614813" w:rsidSect="00753FB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CBC3F" w14:textId="77777777" w:rsidR="00046810" w:rsidRDefault="00046810">
      <w:r>
        <w:separator/>
      </w:r>
    </w:p>
  </w:endnote>
  <w:endnote w:type="continuationSeparator" w:id="0">
    <w:p w14:paraId="3DFB71A1" w14:textId="77777777" w:rsidR="00046810" w:rsidRDefault="0004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AC7B8" w14:textId="77777777" w:rsidR="00411188" w:rsidRDefault="00075B2D">
    <w:pPr>
      <w:pStyle w:val="a5"/>
    </w:pPr>
    <w:r>
      <w:rPr>
        <w:rFonts w:hint="eastAsia"/>
      </w:rPr>
      <w:t xml:space="preserve">                                      内部资料 请勿外传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20183" w14:textId="77777777" w:rsidR="00046810" w:rsidRDefault="00046810">
      <w:r>
        <w:separator/>
      </w:r>
    </w:p>
  </w:footnote>
  <w:footnote w:type="continuationSeparator" w:id="0">
    <w:p w14:paraId="25942942" w14:textId="77777777" w:rsidR="00046810" w:rsidRDefault="00046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8DED1" w14:textId="77777777" w:rsidR="00411188" w:rsidRDefault="00075B2D">
    <w:pPr>
      <w:pStyle w:val="a3"/>
    </w:pPr>
    <w:r>
      <w:rPr>
        <w:rFonts w:hint="eastAsia"/>
      </w:rPr>
      <w:t>内部资料 请勿外传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F4"/>
    <w:rsid w:val="00046810"/>
    <w:rsid w:val="00075B2D"/>
    <w:rsid w:val="00086593"/>
    <w:rsid w:val="000920C0"/>
    <w:rsid w:val="00097ACC"/>
    <w:rsid w:val="000A207A"/>
    <w:rsid w:val="000C4BDA"/>
    <w:rsid w:val="000D4A8A"/>
    <w:rsid w:val="00111B73"/>
    <w:rsid w:val="00150BB4"/>
    <w:rsid w:val="0016021B"/>
    <w:rsid w:val="00166A3D"/>
    <w:rsid w:val="001838E0"/>
    <w:rsid w:val="001B035E"/>
    <w:rsid w:val="001B5E26"/>
    <w:rsid w:val="001D2FFB"/>
    <w:rsid w:val="0022637F"/>
    <w:rsid w:val="00235469"/>
    <w:rsid w:val="00237054"/>
    <w:rsid w:val="00261C3E"/>
    <w:rsid w:val="00274A80"/>
    <w:rsid w:val="002B24FC"/>
    <w:rsid w:val="002B5430"/>
    <w:rsid w:val="002B61C2"/>
    <w:rsid w:val="002E1A0E"/>
    <w:rsid w:val="00301875"/>
    <w:rsid w:val="00307F7A"/>
    <w:rsid w:val="003173D5"/>
    <w:rsid w:val="00322DF6"/>
    <w:rsid w:val="00324635"/>
    <w:rsid w:val="003566F3"/>
    <w:rsid w:val="00391CE6"/>
    <w:rsid w:val="00393F05"/>
    <w:rsid w:val="003B4F25"/>
    <w:rsid w:val="003E7619"/>
    <w:rsid w:val="003F42EC"/>
    <w:rsid w:val="00447948"/>
    <w:rsid w:val="0045283C"/>
    <w:rsid w:val="0045795D"/>
    <w:rsid w:val="004A4473"/>
    <w:rsid w:val="004B0B2C"/>
    <w:rsid w:val="004C254A"/>
    <w:rsid w:val="004D22CB"/>
    <w:rsid w:val="004F4B9E"/>
    <w:rsid w:val="004F7D4F"/>
    <w:rsid w:val="00506903"/>
    <w:rsid w:val="0053563E"/>
    <w:rsid w:val="00542DCD"/>
    <w:rsid w:val="00543B54"/>
    <w:rsid w:val="005B0DC0"/>
    <w:rsid w:val="005E5F2A"/>
    <w:rsid w:val="00603ABC"/>
    <w:rsid w:val="0060554B"/>
    <w:rsid w:val="00607980"/>
    <w:rsid w:val="00614813"/>
    <w:rsid w:val="0062109E"/>
    <w:rsid w:val="006459C5"/>
    <w:rsid w:val="006541A4"/>
    <w:rsid w:val="0067069E"/>
    <w:rsid w:val="006839AF"/>
    <w:rsid w:val="0069750A"/>
    <w:rsid w:val="006C2DE5"/>
    <w:rsid w:val="006E2EF3"/>
    <w:rsid w:val="006E325C"/>
    <w:rsid w:val="006E3DCA"/>
    <w:rsid w:val="006E430D"/>
    <w:rsid w:val="00722A32"/>
    <w:rsid w:val="00741F35"/>
    <w:rsid w:val="00753DE8"/>
    <w:rsid w:val="00756864"/>
    <w:rsid w:val="00764DCE"/>
    <w:rsid w:val="007B0D48"/>
    <w:rsid w:val="007C095D"/>
    <w:rsid w:val="007E7B67"/>
    <w:rsid w:val="007F79E3"/>
    <w:rsid w:val="0084170A"/>
    <w:rsid w:val="0085370E"/>
    <w:rsid w:val="00861937"/>
    <w:rsid w:val="00866926"/>
    <w:rsid w:val="008A3A77"/>
    <w:rsid w:val="008A52D7"/>
    <w:rsid w:val="008C2733"/>
    <w:rsid w:val="008E11D4"/>
    <w:rsid w:val="00932889"/>
    <w:rsid w:val="00935155"/>
    <w:rsid w:val="00935B5D"/>
    <w:rsid w:val="00935C15"/>
    <w:rsid w:val="00935DF4"/>
    <w:rsid w:val="00951C56"/>
    <w:rsid w:val="009631D7"/>
    <w:rsid w:val="00982B2C"/>
    <w:rsid w:val="009B08A9"/>
    <w:rsid w:val="009B339E"/>
    <w:rsid w:val="009E112B"/>
    <w:rsid w:val="00A04ABB"/>
    <w:rsid w:val="00A258ED"/>
    <w:rsid w:val="00A44EFE"/>
    <w:rsid w:val="00A60BD8"/>
    <w:rsid w:val="00A72238"/>
    <w:rsid w:val="00A83154"/>
    <w:rsid w:val="00A9441D"/>
    <w:rsid w:val="00AA5468"/>
    <w:rsid w:val="00AA5945"/>
    <w:rsid w:val="00AB42D2"/>
    <w:rsid w:val="00B25E89"/>
    <w:rsid w:val="00B96DC6"/>
    <w:rsid w:val="00BA5541"/>
    <w:rsid w:val="00BF26C9"/>
    <w:rsid w:val="00C00054"/>
    <w:rsid w:val="00C169AC"/>
    <w:rsid w:val="00CC5446"/>
    <w:rsid w:val="00CD3ACB"/>
    <w:rsid w:val="00D03744"/>
    <w:rsid w:val="00D72CA8"/>
    <w:rsid w:val="00D738CE"/>
    <w:rsid w:val="00D94BD6"/>
    <w:rsid w:val="00D95295"/>
    <w:rsid w:val="00D97646"/>
    <w:rsid w:val="00DB0FDC"/>
    <w:rsid w:val="00DC5DBF"/>
    <w:rsid w:val="00DF4D4E"/>
    <w:rsid w:val="00DF5C60"/>
    <w:rsid w:val="00E137B6"/>
    <w:rsid w:val="00E30906"/>
    <w:rsid w:val="00E35165"/>
    <w:rsid w:val="00E368F2"/>
    <w:rsid w:val="00E50B07"/>
    <w:rsid w:val="00E72895"/>
    <w:rsid w:val="00E86997"/>
    <w:rsid w:val="00EC1C1A"/>
    <w:rsid w:val="00EE229D"/>
    <w:rsid w:val="00EE5F49"/>
    <w:rsid w:val="00F21100"/>
    <w:rsid w:val="00F27986"/>
    <w:rsid w:val="00F5746D"/>
    <w:rsid w:val="00F76191"/>
    <w:rsid w:val="00FA208A"/>
    <w:rsid w:val="00FB1E27"/>
    <w:rsid w:val="00FB23EE"/>
    <w:rsid w:val="00FB4D02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2DBE2"/>
  <w15:docId w15:val="{C8296ABD-D9CD-4877-923D-0EA8895F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5D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5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5DF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35DF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35DF4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35DF4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935DF4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935DF4"/>
  </w:style>
  <w:style w:type="paragraph" w:styleId="ac">
    <w:name w:val="annotation subject"/>
    <w:basedOn w:val="aa"/>
    <w:next w:val="aa"/>
    <w:link w:val="ad"/>
    <w:uiPriority w:val="99"/>
    <w:semiHidden/>
    <w:unhideWhenUsed/>
    <w:rsid w:val="00935DF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935D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4961-33B2-48E4-AC00-069583EE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陈硕夫</dc:creator>
  <cp:keywords/>
  <dc:description/>
  <cp:lastModifiedBy>johan</cp:lastModifiedBy>
  <cp:revision>2</cp:revision>
  <dcterms:created xsi:type="dcterms:W3CDTF">2020-06-05T09:32:00Z</dcterms:created>
  <dcterms:modified xsi:type="dcterms:W3CDTF">2020-06-05T09:32:00Z</dcterms:modified>
</cp:coreProperties>
</file>